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84" w:rsidRPr="0015230E" w:rsidRDefault="00A41F84" w:rsidP="0015230E">
      <w:pPr>
        <w:bidi w:val="0"/>
        <w:spacing w:line="240" w:lineRule="auto"/>
        <w:contextualSpacing/>
        <w:rPr>
          <w:rFonts w:asciiTheme="majorBidi" w:hAnsiTheme="majorBidi" w:cstheme="majorBidi"/>
          <w:sz w:val="24"/>
          <w:szCs w:val="24"/>
          <w:rtl/>
          <w:lang w:bidi="ar-EG"/>
        </w:rPr>
      </w:pPr>
    </w:p>
    <w:p w:rsidR="0015230E" w:rsidRPr="00B67F29" w:rsidRDefault="00B67F29" w:rsidP="00343879">
      <w:pPr>
        <w:bidi w:val="0"/>
        <w:spacing w:line="240" w:lineRule="auto"/>
        <w:contextualSpacing/>
        <w:jc w:val="center"/>
        <w:rPr>
          <w:rFonts w:asciiTheme="majorBidi" w:hAnsiTheme="majorBidi" w:cstheme="majorBidi"/>
          <w:b/>
          <w:bCs/>
          <w:sz w:val="24"/>
          <w:szCs w:val="24"/>
          <w:rtl/>
          <w:lang w:bidi="ar-EG"/>
        </w:rPr>
      </w:pPr>
      <w:r w:rsidRPr="00B67F29">
        <w:rPr>
          <w:rFonts w:asciiTheme="majorBidi" w:hAnsiTheme="majorBidi" w:cstheme="majorBidi"/>
          <w:b/>
          <w:bCs/>
          <w:sz w:val="24"/>
          <w:szCs w:val="24"/>
          <w:lang w:bidi="ar-EG"/>
        </w:rPr>
        <w:t xml:space="preserve">Impact of body mass index and leptin </w:t>
      </w:r>
      <w:r w:rsidR="00474343">
        <w:rPr>
          <w:rFonts w:asciiTheme="majorBidi" w:hAnsiTheme="majorBidi" w:cstheme="majorBidi"/>
          <w:b/>
          <w:bCs/>
          <w:sz w:val="24"/>
          <w:szCs w:val="24"/>
          <w:lang w:bidi="ar-EG"/>
        </w:rPr>
        <w:t xml:space="preserve">on </w:t>
      </w:r>
      <w:r w:rsidRPr="00B67F29">
        <w:rPr>
          <w:rFonts w:asciiTheme="majorBidi" w:hAnsiTheme="majorBidi" w:cstheme="majorBidi"/>
          <w:b/>
          <w:bCs/>
          <w:sz w:val="24"/>
          <w:szCs w:val="24"/>
          <w:lang w:bidi="ar-EG"/>
        </w:rPr>
        <w:t>response of non-Hodgkin's lymphoma</w:t>
      </w:r>
      <w:r w:rsidR="00DC0994">
        <w:rPr>
          <w:rFonts w:asciiTheme="majorBidi" w:hAnsiTheme="majorBidi" w:cstheme="majorBidi"/>
          <w:b/>
          <w:bCs/>
          <w:sz w:val="24"/>
          <w:szCs w:val="24"/>
          <w:lang w:bidi="ar-EG"/>
        </w:rPr>
        <w:t>s</w:t>
      </w:r>
      <w:r w:rsidRPr="00B67F29">
        <w:rPr>
          <w:rFonts w:asciiTheme="majorBidi" w:hAnsiTheme="majorBidi" w:cstheme="majorBidi"/>
          <w:b/>
          <w:bCs/>
          <w:sz w:val="24"/>
          <w:szCs w:val="24"/>
          <w:lang w:bidi="ar-EG"/>
        </w:rPr>
        <w:t xml:space="preserve"> to chemotherapy</w:t>
      </w:r>
    </w:p>
    <w:p w:rsidR="0015230E" w:rsidRPr="002379D8" w:rsidRDefault="00D5170C" w:rsidP="002379D8">
      <w:pPr>
        <w:bidi w:val="0"/>
        <w:spacing w:line="240" w:lineRule="auto"/>
        <w:contextualSpacing/>
        <w:jc w:val="center"/>
        <w:rPr>
          <w:rFonts w:asciiTheme="majorBidi" w:hAnsiTheme="majorBidi" w:cstheme="majorBidi"/>
          <w:i/>
          <w:iCs/>
          <w:sz w:val="24"/>
          <w:szCs w:val="24"/>
          <w:lang w:bidi="ar-EG"/>
        </w:rPr>
      </w:pPr>
      <w:r w:rsidRPr="002379D8">
        <w:rPr>
          <w:rFonts w:asciiTheme="majorBidi" w:hAnsiTheme="majorBidi" w:cstheme="majorBidi"/>
          <w:i/>
          <w:iCs/>
          <w:sz w:val="24"/>
          <w:szCs w:val="24"/>
          <w:lang w:bidi="ar-EG"/>
        </w:rPr>
        <w:t>Ali Hasaneen</w:t>
      </w:r>
      <w:r w:rsidRPr="002379D8">
        <w:rPr>
          <w:rFonts w:asciiTheme="majorBidi" w:hAnsiTheme="majorBidi" w:cstheme="majorBidi"/>
          <w:i/>
          <w:iCs/>
          <w:sz w:val="24"/>
          <w:szCs w:val="24"/>
          <w:vertAlign w:val="superscript"/>
          <w:lang w:bidi="ar-EG"/>
        </w:rPr>
        <w:t>#</w:t>
      </w:r>
      <w:r w:rsidRPr="002379D8">
        <w:rPr>
          <w:rFonts w:asciiTheme="majorBidi" w:hAnsiTheme="majorBidi" w:cstheme="majorBidi"/>
          <w:i/>
          <w:iCs/>
          <w:sz w:val="24"/>
          <w:szCs w:val="24"/>
          <w:lang w:bidi="ar-EG"/>
        </w:rPr>
        <w:t>, Nabil Khattab</w:t>
      </w:r>
      <w:r w:rsidRPr="002379D8">
        <w:rPr>
          <w:rFonts w:asciiTheme="majorBidi" w:hAnsiTheme="majorBidi" w:cstheme="majorBidi"/>
          <w:i/>
          <w:iCs/>
          <w:sz w:val="24"/>
          <w:szCs w:val="24"/>
          <w:vertAlign w:val="superscript"/>
          <w:lang w:bidi="ar-EG"/>
        </w:rPr>
        <w:t>#</w:t>
      </w:r>
      <w:r w:rsidRPr="002379D8">
        <w:rPr>
          <w:rFonts w:asciiTheme="majorBidi" w:hAnsiTheme="majorBidi" w:cstheme="majorBidi"/>
          <w:i/>
          <w:iCs/>
          <w:sz w:val="24"/>
          <w:szCs w:val="24"/>
          <w:lang w:bidi="ar-EG"/>
        </w:rPr>
        <w:t>, Abdel-Monem Ahmed</w:t>
      </w:r>
      <w:r w:rsidRPr="002379D8">
        <w:rPr>
          <w:rFonts w:asciiTheme="majorBidi" w:hAnsiTheme="majorBidi" w:cstheme="majorBidi"/>
          <w:i/>
          <w:iCs/>
          <w:sz w:val="24"/>
          <w:szCs w:val="24"/>
          <w:vertAlign w:val="superscript"/>
          <w:lang w:bidi="ar-EG"/>
        </w:rPr>
        <w:t>#</w:t>
      </w:r>
      <w:r w:rsidRPr="002379D8">
        <w:rPr>
          <w:rFonts w:asciiTheme="majorBidi" w:hAnsiTheme="majorBidi" w:cstheme="majorBidi"/>
          <w:i/>
          <w:iCs/>
          <w:sz w:val="24"/>
          <w:szCs w:val="24"/>
          <w:lang w:bidi="ar-EG"/>
        </w:rPr>
        <w:t>, Mohamed Ahmed</w:t>
      </w:r>
      <w:r w:rsidRPr="002379D8">
        <w:rPr>
          <w:rFonts w:asciiTheme="majorBidi" w:hAnsiTheme="majorBidi" w:cstheme="majorBidi"/>
          <w:i/>
          <w:iCs/>
          <w:sz w:val="24"/>
          <w:szCs w:val="24"/>
          <w:vertAlign w:val="superscript"/>
          <w:lang w:bidi="ar-EG"/>
        </w:rPr>
        <w:t>#</w:t>
      </w:r>
      <w:r w:rsidRPr="002379D8">
        <w:rPr>
          <w:rFonts w:asciiTheme="majorBidi" w:hAnsiTheme="majorBidi" w:cstheme="majorBidi"/>
          <w:i/>
          <w:iCs/>
          <w:sz w:val="24"/>
          <w:szCs w:val="24"/>
          <w:lang w:bidi="ar-EG"/>
        </w:rPr>
        <w:t>, Hiam El-Eleimy</w:t>
      </w:r>
      <w:r w:rsidRPr="002379D8">
        <w:rPr>
          <w:rFonts w:asciiTheme="majorBidi" w:hAnsiTheme="majorBidi" w:cstheme="majorBidi"/>
          <w:i/>
          <w:iCs/>
          <w:sz w:val="24"/>
          <w:szCs w:val="24"/>
          <w:vertAlign w:val="superscript"/>
          <w:lang w:bidi="ar-EG"/>
        </w:rPr>
        <w:t>#</w:t>
      </w:r>
      <w:r w:rsidRPr="002379D8">
        <w:rPr>
          <w:rFonts w:asciiTheme="majorBidi" w:hAnsiTheme="majorBidi" w:cstheme="majorBidi"/>
          <w:i/>
          <w:iCs/>
          <w:sz w:val="24"/>
          <w:szCs w:val="24"/>
          <w:lang w:bidi="ar-EG"/>
        </w:rPr>
        <w:t>, and Hanan Nassar</w:t>
      </w:r>
      <w:r w:rsidRPr="002379D8">
        <w:rPr>
          <w:rFonts w:asciiTheme="majorBidi" w:hAnsiTheme="majorBidi" w:cstheme="majorBidi"/>
          <w:i/>
          <w:iCs/>
          <w:sz w:val="24"/>
          <w:szCs w:val="24"/>
          <w:vertAlign w:val="superscript"/>
          <w:lang w:bidi="ar-EG"/>
        </w:rPr>
        <w:t>*</w:t>
      </w:r>
    </w:p>
    <w:p w:rsidR="0015230E" w:rsidRDefault="00D5170C" w:rsidP="002379D8">
      <w:pPr>
        <w:bidi w:val="0"/>
        <w:spacing w:line="240" w:lineRule="auto"/>
        <w:contextualSpacing/>
        <w:jc w:val="center"/>
        <w:rPr>
          <w:rFonts w:asciiTheme="majorBidi" w:hAnsiTheme="majorBidi" w:cstheme="majorBidi"/>
          <w:sz w:val="24"/>
          <w:szCs w:val="24"/>
          <w:lang w:bidi="ar-EG"/>
        </w:rPr>
      </w:pPr>
      <w:r w:rsidRPr="002379D8">
        <w:rPr>
          <w:rFonts w:asciiTheme="majorBidi" w:hAnsiTheme="majorBidi" w:cstheme="majorBidi"/>
          <w:i/>
          <w:iCs/>
          <w:sz w:val="24"/>
          <w:szCs w:val="24"/>
          <w:vertAlign w:val="superscript"/>
          <w:lang w:bidi="ar-EG"/>
        </w:rPr>
        <w:t>#</w:t>
      </w:r>
      <w:r w:rsidR="00172684" w:rsidRPr="002379D8">
        <w:rPr>
          <w:rFonts w:asciiTheme="majorBidi" w:hAnsiTheme="majorBidi" w:cstheme="majorBidi"/>
          <w:i/>
          <w:iCs/>
          <w:sz w:val="24"/>
          <w:szCs w:val="24"/>
          <w:lang w:bidi="ar-EG"/>
        </w:rPr>
        <w:t xml:space="preserve"> Internal Medicine Department, Faculty of Medicine, Benha University, Egypt</w:t>
      </w:r>
      <w:r w:rsidR="002379D8">
        <w:rPr>
          <w:rFonts w:asciiTheme="majorBidi" w:hAnsiTheme="majorBidi" w:cstheme="majorBidi"/>
          <w:i/>
          <w:iCs/>
          <w:sz w:val="24"/>
          <w:szCs w:val="24"/>
          <w:lang w:bidi="ar-EG"/>
        </w:rPr>
        <w:t xml:space="preserve">; </w:t>
      </w:r>
      <w:r w:rsidRPr="002379D8">
        <w:rPr>
          <w:rFonts w:asciiTheme="majorBidi" w:hAnsiTheme="majorBidi" w:cstheme="majorBidi"/>
          <w:i/>
          <w:iCs/>
          <w:sz w:val="24"/>
          <w:szCs w:val="24"/>
          <w:vertAlign w:val="superscript"/>
          <w:lang w:bidi="ar-EG"/>
        </w:rPr>
        <w:t>*</w:t>
      </w:r>
      <w:r w:rsidR="00172684" w:rsidRPr="002379D8">
        <w:rPr>
          <w:rFonts w:asciiTheme="majorBidi" w:hAnsiTheme="majorBidi" w:cstheme="majorBidi"/>
          <w:i/>
          <w:iCs/>
          <w:sz w:val="24"/>
          <w:szCs w:val="24"/>
          <w:lang w:bidi="ar-EG"/>
        </w:rPr>
        <w:t>Medical Oncology, National Cancer Institute, Cairo University, Egypt</w:t>
      </w:r>
    </w:p>
    <w:p w:rsidR="00172684" w:rsidRPr="0015230E" w:rsidRDefault="00172684" w:rsidP="00172684">
      <w:pPr>
        <w:bidi w:val="0"/>
        <w:spacing w:line="240" w:lineRule="auto"/>
        <w:contextualSpacing/>
        <w:jc w:val="both"/>
        <w:rPr>
          <w:rFonts w:asciiTheme="majorBidi" w:hAnsiTheme="majorBidi" w:cstheme="majorBidi"/>
          <w:sz w:val="24"/>
          <w:szCs w:val="24"/>
          <w:lang w:bidi="ar-EG"/>
        </w:rPr>
      </w:pPr>
    </w:p>
    <w:p w:rsidR="0015230E" w:rsidRDefault="00877F5C" w:rsidP="0015230E">
      <w:pPr>
        <w:bidi w:val="0"/>
        <w:spacing w:line="240" w:lineRule="auto"/>
        <w:contextualSpacing/>
        <w:jc w:val="both"/>
        <w:rPr>
          <w:rFonts w:asciiTheme="majorBidi" w:hAnsiTheme="majorBidi" w:cstheme="majorBidi"/>
          <w:sz w:val="24"/>
          <w:szCs w:val="24"/>
          <w:lang w:bidi="ar-EG"/>
        </w:rPr>
      </w:pPr>
      <w:r w:rsidRPr="00877F5C">
        <w:rPr>
          <w:rFonts w:asciiTheme="majorBidi" w:hAnsiTheme="majorBidi" w:cstheme="majorBidi"/>
          <w:b/>
          <w:bCs/>
          <w:sz w:val="24"/>
          <w:szCs w:val="24"/>
          <w:lang w:bidi="ar-EG"/>
        </w:rPr>
        <w:t>Abstract</w:t>
      </w:r>
      <w:r>
        <w:rPr>
          <w:rFonts w:asciiTheme="majorBidi" w:hAnsiTheme="majorBidi" w:cstheme="majorBidi"/>
          <w:sz w:val="24"/>
          <w:szCs w:val="24"/>
          <w:lang w:bidi="ar-EG"/>
        </w:rPr>
        <w:t>:</w:t>
      </w:r>
    </w:p>
    <w:p w:rsidR="00877F5C" w:rsidRDefault="00877F5C" w:rsidP="00877F5C">
      <w:pPr>
        <w:bidi w:val="0"/>
        <w:spacing w:line="240" w:lineRule="auto"/>
        <w:contextualSpacing/>
        <w:jc w:val="both"/>
        <w:rPr>
          <w:rFonts w:asciiTheme="majorBidi" w:hAnsiTheme="majorBidi" w:cstheme="majorBidi"/>
          <w:sz w:val="24"/>
          <w:szCs w:val="24"/>
          <w:lang w:bidi="ar-EG"/>
        </w:rPr>
      </w:pPr>
    </w:p>
    <w:p w:rsidR="004D2D4C" w:rsidRDefault="00154C8A" w:rsidP="004D2D4C">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Obesity is a positive chronic imbalance between energy intake and expenditure mediated through leptin (LEP) signaling pathway; its incidence has increased dramatically throughout the last decades. O</w:t>
      </w:r>
      <w:r w:rsidR="007B68D7">
        <w:rPr>
          <w:rFonts w:asciiTheme="majorBidi" w:hAnsiTheme="majorBidi" w:cstheme="majorBidi"/>
          <w:sz w:val="24"/>
          <w:szCs w:val="24"/>
          <w:lang w:bidi="ar-EG"/>
        </w:rPr>
        <w:t xml:space="preserve">besity </w:t>
      </w:r>
      <w:r w:rsidR="00877F5C">
        <w:rPr>
          <w:rFonts w:asciiTheme="majorBidi" w:hAnsiTheme="majorBidi" w:cstheme="majorBidi"/>
          <w:sz w:val="24"/>
          <w:szCs w:val="24"/>
          <w:lang w:bidi="ar-EG"/>
        </w:rPr>
        <w:t xml:space="preserve">is linked to a general increase in the incidence </w:t>
      </w:r>
      <w:r>
        <w:rPr>
          <w:rFonts w:asciiTheme="majorBidi" w:hAnsiTheme="majorBidi" w:cstheme="majorBidi"/>
          <w:sz w:val="24"/>
          <w:szCs w:val="24"/>
          <w:lang w:bidi="ar-EG"/>
        </w:rPr>
        <w:t xml:space="preserve">and mortality </w:t>
      </w:r>
      <w:r w:rsidR="00877F5C">
        <w:rPr>
          <w:rFonts w:asciiTheme="majorBidi" w:hAnsiTheme="majorBidi" w:cstheme="majorBidi"/>
          <w:sz w:val="24"/>
          <w:szCs w:val="24"/>
          <w:lang w:bidi="ar-EG"/>
        </w:rPr>
        <w:t>of cancer,</w:t>
      </w:r>
      <w:r w:rsidR="007B68D7">
        <w:rPr>
          <w:rFonts w:asciiTheme="majorBidi" w:hAnsiTheme="majorBidi" w:cstheme="majorBidi"/>
          <w:sz w:val="24"/>
          <w:szCs w:val="24"/>
          <w:lang w:bidi="ar-EG"/>
        </w:rPr>
        <w:t xml:space="preserve"> including </w:t>
      </w:r>
      <w:r w:rsidR="00877F5C">
        <w:rPr>
          <w:rFonts w:asciiTheme="majorBidi" w:hAnsiTheme="majorBidi" w:cstheme="majorBidi"/>
          <w:sz w:val="24"/>
          <w:szCs w:val="24"/>
          <w:lang w:bidi="ar-EG"/>
        </w:rPr>
        <w:t>non-Hodgkin's lymphoma (NHL)</w:t>
      </w:r>
      <w:r w:rsidR="007B68D7">
        <w:rPr>
          <w:rFonts w:asciiTheme="majorBidi" w:hAnsiTheme="majorBidi" w:cstheme="majorBidi"/>
          <w:sz w:val="24"/>
          <w:szCs w:val="24"/>
          <w:lang w:bidi="ar-EG"/>
        </w:rPr>
        <w:t>.</w:t>
      </w:r>
      <w:r>
        <w:rPr>
          <w:rFonts w:asciiTheme="majorBidi" w:hAnsiTheme="majorBidi" w:cstheme="majorBidi"/>
          <w:sz w:val="24"/>
          <w:szCs w:val="24"/>
          <w:lang w:bidi="ar-EG"/>
        </w:rPr>
        <w:t xml:space="preserve"> Also, a</w:t>
      </w:r>
      <w:r w:rsidR="00877F5C">
        <w:rPr>
          <w:rFonts w:asciiTheme="majorBidi" w:hAnsiTheme="majorBidi" w:cstheme="majorBidi"/>
          <w:sz w:val="24"/>
          <w:szCs w:val="24"/>
          <w:lang w:bidi="ar-EG"/>
        </w:rPr>
        <w:t>ssociations between polymorphisms in LEP and LEP</w:t>
      </w:r>
      <w:r w:rsidR="007B68D7">
        <w:rPr>
          <w:rFonts w:asciiTheme="majorBidi" w:hAnsiTheme="majorBidi" w:cstheme="majorBidi"/>
          <w:sz w:val="24"/>
          <w:szCs w:val="24"/>
          <w:lang w:bidi="ar-EG"/>
        </w:rPr>
        <w:t xml:space="preserve"> receptor (LEP</w:t>
      </w:r>
      <w:r w:rsidR="00877F5C">
        <w:rPr>
          <w:rFonts w:asciiTheme="majorBidi" w:hAnsiTheme="majorBidi" w:cstheme="majorBidi"/>
          <w:sz w:val="24"/>
          <w:szCs w:val="24"/>
          <w:lang w:bidi="ar-EG"/>
        </w:rPr>
        <w:t>R</w:t>
      </w:r>
      <w:r w:rsidR="007B68D7">
        <w:rPr>
          <w:rFonts w:asciiTheme="majorBidi" w:hAnsiTheme="majorBidi" w:cstheme="majorBidi"/>
          <w:sz w:val="24"/>
          <w:szCs w:val="24"/>
          <w:lang w:bidi="ar-EG"/>
        </w:rPr>
        <w:t>)</w:t>
      </w:r>
      <w:r w:rsidR="00877F5C">
        <w:rPr>
          <w:rFonts w:asciiTheme="majorBidi" w:hAnsiTheme="majorBidi" w:cstheme="majorBidi"/>
          <w:sz w:val="24"/>
          <w:szCs w:val="24"/>
          <w:lang w:bidi="ar-EG"/>
        </w:rPr>
        <w:t xml:space="preserve"> genes and non-Hodgkin's lymphoma</w:t>
      </w:r>
      <w:r w:rsidR="004D2D4C">
        <w:rPr>
          <w:rFonts w:asciiTheme="majorBidi" w:hAnsiTheme="majorBidi" w:cstheme="majorBidi"/>
          <w:sz w:val="24"/>
          <w:szCs w:val="24"/>
          <w:lang w:bidi="ar-EG"/>
        </w:rPr>
        <w:t>s</w:t>
      </w:r>
      <w:r w:rsidR="00877F5C">
        <w:rPr>
          <w:rFonts w:asciiTheme="majorBidi" w:hAnsiTheme="majorBidi" w:cstheme="majorBidi"/>
          <w:sz w:val="24"/>
          <w:szCs w:val="24"/>
          <w:lang w:bidi="ar-EG"/>
        </w:rPr>
        <w:t xml:space="preserve"> have been reported. </w:t>
      </w:r>
      <w:r>
        <w:rPr>
          <w:rFonts w:asciiTheme="majorBidi" w:hAnsiTheme="majorBidi" w:cstheme="majorBidi"/>
          <w:sz w:val="24"/>
          <w:szCs w:val="24"/>
          <w:lang w:bidi="ar-EG"/>
        </w:rPr>
        <w:t xml:space="preserve">But, whether obesity and leptin level can change the response of NHL to chemotherapy is less well-studied. Thus, </w:t>
      </w:r>
      <w:r w:rsidR="00877F5C">
        <w:rPr>
          <w:rFonts w:asciiTheme="majorBidi" w:hAnsiTheme="majorBidi" w:cstheme="majorBidi"/>
          <w:sz w:val="24"/>
          <w:szCs w:val="24"/>
          <w:lang w:bidi="ar-EG"/>
        </w:rPr>
        <w:t xml:space="preserve">this study was conducted aiming at evaluating the impact of body mass index (BMI) and serum leptin level on </w:t>
      </w:r>
      <w:r>
        <w:rPr>
          <w:rFonts w:asciiTheme="majorBidi" w:hAnsiTheme="majorBidi" w:cstheme="majorBidi"/>
          <w:sz w:val="24"/>
          <w:szCs w:val="24"/>
          <w:lang w:bidi="ar-EG"/>
        </w:rPr>
        <w:t xml:space="preserve">the </w:t>
      </w:r>
      <w:r w:rsidR="00877F5C">
        <w:rPr>
          <w:rFonts w:asciiTheme="majorBidi" w:hAnsiTheme="majorBidi" w:cstheme="majorBidi"/>
          <w:sz w:val="24"/>
          <w:szCs w:val="24"/>
          <w:lang w:bidi="ar-EG"/>
        </w:rPr>
        <w:t xml:space="preserve">response of Egyptian </w:t>
      </w:r>
      <w:r>
        <w:rPr>
          <w:rFonts w:asciiTheme="majorBidi" w:hAnsiTheme="majorBidi" w:cstheme="majorBidi"/>
          <w:sz w:val="24"/>
          <w:szCs w:val="24"/>
          <w:lang w:bidi="ar-EG"/>
        </w:rPr>
        <w:t xml:space="preserve">NHL </w:t>
      </w:r>
      <w:r w:rsidR="00877F5C">
        <w:rPr>
          <w:rFonts w:asciiTheme="majorBidi" w:hAnsiTheme="majorBidi" w:cstheme="majorBidi"/>
          <w:sz w:val="24"/>
          <w:szCs w:val="24"/>
          <w:lang w:bidi="ar-EG"/>
        </w:rPr>
        <w:t>patients to chemotherapy.</w:t>
      </w:r>
      <w:r w:rsidR="001C2BCA">
        <w:rPr>
          <w:rFonts w:asciiTheme="majorBidi" w:hAnsiTheme="majorBidi" w:cstheme="majorBidi"/>
          <w:sz w:val="24"/>
          <w:szCs w:val="24"/>
          <w:lang w:bidi="ar-EG"/>
        </w:rPr>
        <w:t xml:space="preserve"> </w:t>
      </w:r>
      <w:r w:rsidRPr="00154C8A">
        <w:rPr>
          <w:rFonts w:asciiTheme="majorBidi" w:hAnsiTheme="majorBidi" w:cstheme="majorBidi"/>
          <w:b/>
          <w:bCs/>
          <w:sz w:val="24"/>
          <w:szCs w:val="24"/>
          <w:lang w:bidi="ar-EG"/>
        </w:rPr>
        <w:t>Patients and methods</w:t>
      </w:r>
      <w:r>
        <w:rPr>
          <w:rFonts w:asciiTheme="majorBidi" w:hAnsiTheme="majorBidi" w:cstheme="majorBidi"/>
          <w:sz w:val="24"/>
          <w:szCs w:val="24"/>
          <w:lang w:bidi="ar-EG"/>
        </w:rPr>
        <w:t xml:space="preserve">: </w:t>
      </w:r>
      <w:r w:rsidR="00DC0171">
        <w:rPr>
          <w:rFonts w:asciiTheme="majorBidi" w:hAnsiTheme="majorBidi" w:cstheme="majorBidi"/>
          <w:sz w:val="24"/>
          <w:szCs w:val="24"/>
          <w:lang w:bidi="ar-EG"/>
        </w:rPr>
        <w:t xml:space="preserve">100 adult patients with </w:t>
      </w:r>
      <w:r w:rsidR="004A7186">
        <w:rPr>
          <w:rFonts w:asciiTheme="majorBidi" w:hAnsiTheme="majorBidi" w:cstheme="majorBidi"/>
          <w:sz w:val="24"/>
          <w:szCs w:val="24"/>
          <w:lang w:bidi="ar-EG"/>
        </w:rPr>
        <w:t>recently-diagnosed NHLs were included</w:t>
      </w:r>
      <w:r w:rsidR="00754D99">
        <w:rPr>
          <w:rFonts w:asciiTheme="majorBidi" w:hAnsiTheme="majorBidi" w:cstheme="majorBidi"/>
          <w:sz w:val="24"/>
          <w:szCs w:val="24"/>
          <w:lang w:bidi="ar-EG"/>
        </w:rPr>
        <w:t xml:space="preserve">. </w:t>
      </w:r>
      <w:r w:rsidR="00EC73E2">
        <w:rPr>
          <w:rFonts w:asciiTheme="majorBidi" w:hAnsiTheme="majorBidi" w:cstheme="majorBidi"/>
          <w:sz w:val="24"/>
          <w:szCs w:val="24"/>
          <w:lang w:bidi="ar-EG"/>
        </w:rPr>
        <w:t xml:space="preserve">For each patient, </w:t>
      </w:r>
      <w:r w:rsidR="004A7186">
        <w:rPr>
          <w:rFonts w:asciiTheme="majorBidi" w:hAnsiTheme="majorBidi" w:cstheme="majorBidi"/>
          <w:sz w:val="24"/>
          <w:szCs w:val="24"/>
          <w:lang w:bidi="ar-EG"/>
        </w:rPr>
        <w:t>th</w:t>
      </w:r>
      <w:r w:rsidR="00754D99">
        <w:rPr>
          <w:rFonts w:asciiTheme="majorBidi" w:hAnsiTheme="majorBidi" w:cstheme="majorBidi"/>
          <w:sz w:val="24"/>
          <w:szCs w:val="24"/>
          <w:lang w:bidi="ar-EG"/>
        </w:rPr>
        <w:t>o</w:t>
      </w:r>
      <w:r w:rsidR="004A7186">
        <w:rPr>
          <w:rFonts w:asciiTheme="majorBidi" w:hAnsiTheme="majorBidi" w:cstheme="majorBidi"/>
          <w:sz w:val="24"/>
          <w:szCs w:val="24"/>
          <w:lang w:bidi="ar-EG"/>
        </w:rPr>
        <w:t>rough medical history</w:t>
      </w:r>
      <w:r w:rsidR="00EC73E2">
        <w:rPr>
          <w:rFonts w:asciiTheme="majorBidi" w:hAnsiTheme="majorBidi" w:cstheme="majorBidi"/>
          <w:sz w:val="24"/>
          <w:szCs w:val="24"/>
          <w:lang w:bidi="ar-EG"/>
        </w:rPr>
        <w:t xml:space="preserve"> </w:t>
      </w:r>
      <w:r w:rsidR="004D2D4C">
        <w:rPr>
          <w:rFonts w:asciiTheme="majorBidi" w:hAnsiTheme="majorBidi" w:cstheme="majorBidi"/>
          <w:sz w:val="24"/>
          <w:szCs w:val="24"/>
          <w:lang w:bidi="ar-EG"/>
        </w:rPr>
        <w:t>w</w:t>
      </w:r>
      <w:r w:rsidR="00EC73E2">
        <w:rPr>
          <w:rFonts w:asciiTheme="majorBidi" w:hAnsiTheme="majorBidi" w:cstheme="majorBidi"/>
          <w:sz w:val="24"/>
          <w:szCs w:val="24"/>
          <w:lang w:bidi="ar-EG"/>
        </w:rPr>
        <w:t xml:space="preserve">as obtained and </w:t>
      </w:r>
      <w:r w:rsidR="004A7186">
        <w:rPr>
          <w:rFonts w:asciiTheme="majorBidi" w:hAnsiTheme="majorBidi" w:cstheme="majorBidi"/>
          <w:sz w:val="24"/>
          <w:szCs w:val="24"/>
          <w:lang w:bidi="ar-EG"/>
        </w:rPr>
        <w:t>complete physical examination</w:t>
      </w:r>
      <w:r w:rsidR="00EC73E2">
        <w:rPr>
          <w:rFonts w:asciiTheme="majorBidi" w:hAnsiTheme="majorBidi" w:cstheme="majorBidi"/>
          <w:sz w:val="24"/>
          <w:szCs w:val="24"/>
          <w:lang w:bidi="ar-EG"/>
        </w:rPr>
        <w:t xml:space="preserve"> was performed. Body mass index (BMI) was determined based on patient's height and weight. The f</w:t>
      </w:r>
      <w:r w:rsidR="00754D99">
        <w:rPr>
          <w:rFonts w:asciiTheme="majorBidi" w:hAnsiTheme="majorBidi" w:cstheme="majorBidi"/>
          <w:sz w:val="24"/>
          <w:szCs w:val="24"/>
          <w:lang w:bidi="ar-EG"/>
        </w:rPr>
        <w:t xml:space="preserve">ollowing investigations were </w:t>
      </w:r>
      <w:r w:rsidR="00EC73E2">
        <w:rPr>
          <w:rFonts w:asciiTheme="majorBidi" w:hAnsiTheme="majorBidi" w:cstheme="majorBidi"/>
          <w:sz w:val="24"/>
          <w:szCs w:val="24"/>
          <w:lang w:bidi="ar-EG"/>
        </w:rPr>
        <w:t xml:space="preserve">performed: laboratory investigations including </w:t>
      </w:r>
      <w:r w:rsidR="004A7186">
        <w:rPr>
          <w:rFonts w:asciiTheme="majorBidi" w:hAnsiTheme="majorBidi" w:cstheme="majorBidi"/>
          <w:sz w:val="24"/>
          <w:szCs w:val="24"/>
          <w:lang w:bidi="ar-EG"/>
        </w:rPr>
        <w:t>complete blood count (CBC)</w:t>
      </w:r>
      <w:r w:rsidR="00EC73E2">
        <w:rPr>
          <w:rFonts w:asciiTheme="majorBidi" w:hAnsiTheme="majorBidi" w:cstheme="majorBidi"/>
          <w:sz w:val="24"/>
          <w:szCs w:val="24"/>
          <w:lang w:bidi="ar-EG"/>
        </w:rPr>
        <w:t xml:space="preserve">, </w:t>
      </w:r>
      <w:r w:rsidR="00754D99">
        <w:rPr>
          <w:rFonts w:asciiTheme="majorBidi" w:hAnsiTheme="majorBidi" w:cstheme="majorBidi"/>
          <w:sz w:val="24"/>
          <w:szCs w:val="24"/>
          <w:lang w:bidi="ar-EG"/>
        </w:rPr>
        <w:t xml:space="preserve">serum levels of </w:t>
      </w:r>
      <w:r w:rsidR="004A7186">
        <w:rPr>
          <w:rFonts w:asciiTheme="majorBidi" w:hAnsiTheme="majorBidi" w:cstheme="majorBidi"/>
          <w:sz w:val="24"/>
          <w:szCs w:val="24"/>
          <w:lang w:bidi="ar-EG"/>
        </w:rPr>
        <w:t>lactate dehydrogenase (LDH)</w:t>
      </w:r>
      <w:r w:rsidR="00754D99">
        <w:rPr>
          <w:rFonts w:asciiTheme="majorBidi" w:hAnsiTheme="majorBidi" w:cstheme="majorBidi"/>
          <w:sz w:val="24"/>
          <w:szCs w:val="24"/>
          <w:lang w:bidi="ar-EG"/>
        </w:rPr>
        <w:t>, liver enzymes, bilirubin, albumin, creatinine, uric acid, and lipid profiles</w:t>
      </w:r>
      <w:r w:rsidR="00EC73E2">
        <w:rPr>
          <w:rFonts w:asciiTheme="majorBidi" w:hAnsiTheme="majorBidi" w:cstheme="majorBidi"/>
          <w:sz w:val="24"/>
          <w:szCs w:val="24"/>
          <w:lang w:bidi="ar-EG"/>
        </w:rPr>
        <w:t xml:space="preserve">, and </w:t>
      </w:r>
      <w:r w:rsidR="00754D99">
        <w:rPr>
          <w:rFonts w:asciiTheme="majorBidi" w:hAnsiTheme="majorBidi" w:cstheme="majorBidi"/>
          <w:sz w:val="24"/>
          <w:szCs w:val="24"/>
          <w:lang w:bidi="ar-EG"/>
        </w:rPr>
        <w:t>serum leptin level</w:t>
      </w:r>
      <w:r w:rsidR="00EC73E2">
        <w:rPr>
          <w:rFonts w:asciiTheme="majorBidi" w:hAnsiTheme="majorBidi" w:cstheme="majorBidi"/>
          <w:sz w:val="24"/>
          <w:szCs w:val="24"/>
          <w:lang w:bidi="ar-EG"/>
        </w:rPr>
        <w:t xml:space="preserve">; imaging studies including </w:t>
      </w:r>
      <w:r w:rsidR="00754D99">
        <w:rPr>
          <w:rFonts w:asciiTheme="majorBidi" w:hAnsiTheme="majorBidi" w:cstheme="majorBidi"/>
          <w:sz w:val="24"/>
          <w:szCs w:val="24"/>
          <w:lang w:bidi="ar-EG"/>
        </w:rPr>
        <w:t>pelvi-abdominal ultrasonography, computerized tomography (CT) scans and positron-emission tomography (PET)</w:t>
      </w:r>
      <w:r w:rsidR="00EC73E2">
        <w:rPr>
          <w:rFonts w:asciiTheme="majorBidi" w:hAnsiTheme="majorBidi" w:cstheme="majorBidi"/>
          <w:sz w:val="24"/>
          <w:szCs w:val="24"/>
          <w:lang w:bidi="ar-EG"/>
        </w:rPr>
        <w:t>; and pathologic examination of biopsy sample</w:t>
      </w:r>
      <w:r w:rsidR="004D2D4C">
        <w:rPr>
          <w:rFonts w:asciiTheme="majorBidi" w:hAnsiTheme="majorBidi" w:cstheme="majorBidi"/>
          <w:sz w:val="24"/>
          <w:szCs w:val="24"/>
          <w:lang w:bidi="ar-EG"/>
        </w:rPr>
        <w:t>s</w:t>
      </w:r>
      <w:r w:rsidR="00EC73E2">
        <w:rPr>
          <w:rFonts w:asciiTheme="majorBidi" w:hAnsiTheme="majorBidi" w:cstheme="majorBidi"/>
          <w:sz w:val="24"/>
          <w:szCs w:val="24"/>
          <w:lang w:bidi="ar-EG"/>
        </w:rPr>
        <w:t xml:space="preserve"> obtained from the affected lesions. Based on the pathologic NHL subtypes, appropriate chemotherapy regimens were given, including R-CHOP, CHOP, CVP, or FC regimen, for 6 cycles.</w:t>
      </w:r>
      <w:r w:rsidR="00B70EEB">
        <w:rPr>
          <w:rFonts w:asciiTheme="majorBidi" w:hAnsiTheme="majorBidi" w:cstheme="majorBidi"/>
          <w:sz w:val="24"/>
          <w:szCs w:val="24"/>
          <w:lang w:bidi="ar-EG"/>
        </w:rPr>
        <w:t xml:space="preserve"> Then, the patients were re-assessed by pan CT scans </w:t>
      </w:r>
      <w:r w:rsidR="00184B68">
        <w:rPr>
          <w:rFonts w:asciiTheme="majorBidi" w:hAnsiTheme="majorBidi" w:cstheme="majorBidi"/>
          <w:sz w:val="24"/>
          <w:szCs w:val="24"/>
          <w:lang w:bidi="ar-EG"/>
        </w:rPr>
        <w:t xml:space="preserve">to </w:t>
      </w:r>
      <w:r w:rsidR="00B70EEB">
        <w:rPr>
          <w:rFonts w:asciiTheme="majorBidi" w:hAnsiTheme="majorBidi" w:cstheme="majorBidi"/>
          <w:sz w:val="24"/>
          <w:szCs w:val="24"/>
          <w:lang w:bidi="ar-EG"/>
        </w:rPr>
        <w:t>determin</w:t>
      </w:r>
      <w:r w:rsidR="00184B68">
        <w:rPr>
          <w:rFonts w:asciiTheme="majorBidi" w:hAnsiTheme="majorBidi" w:cstheme="majorBidi"/>
          <w:sz w:val="24"/>
          <w:szCs w:val="24"/>
          <w:lang w:bidi="ar-EG"/>
        </w:rPr>
        <w:t xml:space="preserve">e the </w:t>
      </w:r>
      <w:r w:rsidR="00B70EEB">
        <w:rPr>
          <w:rFonts w:asciiTheme="majorBidi" w:hAnsiTheme="majorBidi" w:cstheme="majorBidi"/>
          <w:sz w:val="24"/>
          <w:szCs w:val="24"/>
          <w:lang w:bidi="ar-EG"/>
        </w:rPr>
        <w:t>response to chemotherapy.</w:t>
      </w:r>
      <w:r w:rsidR="001C2BCA">
        <w:rPr>
          <w:rFonts w:asciiTheme="majorBidi" w:hAnsiTheme="majorBidi" w:cstheme="majorBidi"/>
          <w:sz w:val="24"/>
          <w:szCs w:val="24"/>
          <w:lang w:bidi="ar-EG"/>
        </w:rPr>
        <w:t xml:space="preserve"> </w:t>
      </w:r>
      <w:r w:rsidR="00B70EEB" w:rsidRPr="00B70EEB">
        <w:rPr>
          <w:rFonts w:asciiTheme="majorBidi" w:hAnsiTheme="majorBidi" w:cstheme="majorBidi"/>
          <w:b/>
          <w:bCs/>
          <w:sz w:val="24"/>
          <w:szCs w:val="24"/>
          <w:lang w:bidi="ar-EG"/>
        </w:rPr>
        <w:t>Results</w:t>
      </w:r>
      <w:r w:rsidR="00B70EEB">
        <w:rPr>
          <w:rFonts w:asciiTheme="majorBidi" w:hAnsiTheme="majorBidi" w:cstheme="majorBidi"/>
          <w:sz w:val="24"/>
          <w:szCs w:val="24"/>
          <w:lang w:bidi="ar-EG"/>
        </w:rPr>
        <w:t xml:space="preserve">: Significant positive correlation was observed between the values of BMI and the serum levels of leptin. The BMI and serum leptin levels were significantly higher in female NHL patients compared to male patients. Serum leptin level was significantly higher in NHL patients presented with B symptoms compared to those without B symptoms. Both BMI and serum leptin levels were significantly higher in patients with stage-4 </w:t>
      </w:r>
      <w:r w:rsidR="004D2D4C">
        <w:rPr>
          <w:rFonts w:asciiTheme="majorBidi" w:hAnsiTheme="majorBidi" w:cstheme="majorBidi"/>
          <w:sz w:val="24"/>
          <w:szCs w:val="24"/>
          <w:lang w:bidi="ar-EG"/>
        </w:rPr>
        <w:t xml:space="preserve">disease </w:t>
      </w:r>
      <w:r w:rsidR="00B70EEB">
        <w:rPr>
          <w:rFonts w:asciiTheme="majorBidi" w:hAnsiTheme="majorBidi" w:cstheme="majorBidi"/>
          <w:sz w:val="24"/>
          <w:szCs w:val="24"/>
          <w:lang w:bidi="ar-EG"/>
        </w:rPr>
        <w:t>compared to those with stage-1.</w:t>
      </w:r>
      <w:r w:rsidR="00934192">
        <w:rPr>
          <w:rFonts w:asciiTheme="majorBidi" w:hAnsiTheme="majorBidi" w:cstheme="majorBidi"/>
          <w:sz w:val="24"/>
          <w:szCs w:val="24"/>
          <w:lang w:bidi="ar-EG"/>
        </w:rPr>
        <w:t xml:space="preserve"> Serum leptin level was significantly higher in patients with DL</w:t>
      </w:r>
      <w:r w:rsidR="00184B68">
        <w:rPr>
          <w:rFonts w:asciiTheme="majorBidi" w:hAnsiTheme="majorBidi" w:cstheme="majorBidi"/>
          <w:sz w:val="24"/>
          <w:szCs w:val="24"/>
          <w:lang w:bidi="ar-EG"/>
        </w:rPr>
        <w:t>B</w:t>
      </w:r>
      <w:r w:rsidR="00934192">
        <w:rPr>
          <w:rFonts w:asciiTheme="majorBidi" w:hAnsiTheme="majorBidi" w:cstheme="majorBidi"/>
          <w:sz w:val="24"/>
          <w:szCs w:val="24"/>
          <w:lang w:bidi="ar-EG"/>
        </w:rPr>
        <w:t xml:space="preserve">CL (diffuse large B-cell lymphoma) and </w:t>
      </w:r>
      <w:r w:rsidR="004D2D4C">
        <w:rPr>
          <w:rFonts w:asciiTheme="majorBidi" w:hAnsiTheme="majorBidi" w:cstheme="majorBidi"/>
          <w:sz w:val="24"/>
          <w:szCs w:val="24"/>
          <w:lang w:bidi="ar-EG"/>
        </w:rPr>
        <w:t>m</w:t>
      </w:r>
      <w:r w:rsidR="00934192">
        <w:rPr>
          <w:rFonts w:asciiTheme="majorBidi" w:hAnsiTheme="majorBidi" w:cstheme="majorBidi"/>
          <w:sz w:val="24"/>
          <w:szCs w:val="24"/>
          <w:lang w:bidi="ar-EG"/>
        </w:rPr>
        <w:t xml:space="preserve">antel cell lymphoma. Patients who showed regressive </w:t>
      </w:r>
      <w:r w:rsidR="00184B68">
        <w:rPr>
          <w:rFonts w:asciiTheme="majorBidi" w:hAnsiTheme="majorBidi" w:cstheme="majorBidi"/>
          <w:sz w:val="24"/>
          <w:szCs w:val="24"/>
          <w:lang w:bidi="ar-EG"/>
        </w:rPr>
        <w:t xml:space="preserve">response </w:t>
      </w:r>
      <w:r w:rsidR="00934192">
        <w:rPr>
          <w:rFonts w:asciiTheme="majorBidi" w:hAnsiTheme="majorBidi" w:cstheme="majorBidi"/>
          <w:sz w:val="24"/>
          <w:szCs w:val="24"/>
          <w:lang w:bidi="ar-EG"/>
        </w:rPr>
        <w:t xml:space="preserve">had significantly lower BMI and leptin level compared to patients who did not respond and showed progressive </w:t>
      </w:r>
      <w:r w:rsidR="00184B68">
        <w:rPr>
          <w:rFonts w:asciiTheme="majorBidi" w:hAnsiTheme="majorBidi" w:cstheme="majorBidi"/>
          <w:sz w:val="24"/>
          <w:szCs w:val="24"/>
          <w:lang w:bidi="ar-EG"/>
        </w:rPr>
        <w:t>disease</w:t>
      </w:r>
      <w:r w:rsidR="00934192">
        <w:rPr>
          <w:rFonts w:asciiTheme="majorBidi" w:hAnsiTheme="majorBidi" w:cstheme="majorBidi"/>
          <w:sz w:val="24"/>
          <w:szCs w:val="24"/>
          <w:lang w:bidi="ar-EG"/>
        </w:rPr>
        <w:t xml:space="preserve">. </w:t>
      </w:r>
      <w:r w:rsidR="00934192" w:rsidRPr="00934192">
        <w:rPr>
          <w:rFonts w:asciiTheme="majorBidi" w:hAnsiTheme="majorBidi" w:cstheme="majorBidi"/>
          <w:b/>
          <w:bCs/>
          <w:sz w:val="24"/>
          <w:szCs w:val="24"/>
          <w:lang w:bidi="ar-EG"/>
        </w:rPr>
        <w:t>Conclusion and recommendation</w:t>
      </w:r>
      <w:r w:rsidR="00934192">
        <w:rPr>
          <w:rFonts w:asciiTheme="majorBidi" w:hAnsiTheme="majorBidi" w:cstheme="majorBidi"/>
          <w:sz w:val="24"/>
          <w:szCs w:val="24"/>
          <w:lang w:bidi="ar-EG"/>
        </w:rPr>
        <w:t xml:space="preserve">: Obesity, increased BMI and elevated serum leptin level had a worse impact on response of NHL patients to chemotherapy. </w:t>
      </w:r>
      <w:r w:rsidR="004D2D4C">
        <w:rPr>
          <w:rFonts w:asciiTheme="majorBidi" w:hAnsiTheme="majorBidi" w:cstheme="majorBidi"/>
          <w:sz w:val="24"/>
          <w:szCs w:val="24"/>
          <w:lang w:bidi="ar-EG"/>
        </w:rPr>
        <w:t xml:space="preserve">Further studies are recommended to evaluate whether the response of </w:t>
      </w:r>
      <w:r w:rsidR="00934192">
        <w:rPr>
          <w:rFonts w:asciiTheme="majorBidi" w:hAnsiTheme="majorBidi" w:cstheme="majorBidi"/>
          <w:sz w:val="24"/>
          <w:szCs w:val="24"/>
          <w:lang w:bidi="ar-EG"/>
        </w:rPr>
        <w:t>various NHL pathologic subtypes c</w:t>
      </w:r>
      <w:r w:rsidR="000938E3">
        <w:rPr>
          <w:rFonts w:asciiTheme="majorBidi" w:hAnsiTheme="majorBidi" w:cstheme="majorBidi"/>
          <w:sz w:val="24"/>
          <w:szCs w:val="24"/>
          <w:lang w:bidi="ar-EG"/>
        </w:rPr>
        <w:t xml:space="preserve">ould </w:t>
      </w:r>
      <w:r w:rsidR="00934192">
        <w:rPr>
          <w:rFonts w:asciiTheme="majorBidi" w:hAnsiTheme="majorBidi" w:cstheme="majorBidi"/>
          <w:sz w:val="24"/>
          <w:szCs w:val="24"/>
          <w:lang w:bidi="ar-EG"/>
        </w:rPr>
        <w:t>be affected by BMI and leptin levels</w:t>
      </w:r>
      <w:r w:rsidR="004D2D4C">
        <w:rPr>
          <w:rFonts w:asciiTheme="majorBidi" w:hAnsiTheme="majorBidi" w:cstheme="majorBidi"/>
          <w:sz w:val="24"/>
          <w:szCs w:val="24"/>
          <w:lang w:bidi="ar-EG"/>
        </w:rPr>
        <w:t>.</w:t>
      </w:r>
    </w:p>
    <w:p w:rsidR="001C2BCA" w:rsidRDefault="001C2BCA" w:rsidP="001C2BCA">
      <w:pPr>
        <w:bidi w:val="0"/>
        <w:spacing w:line="240" w:lineRule="auto"/>
        <w:contextualSpacing/>
        <w:jc w:val="both"/>
        <w:rPr>
          <w:rFonts w:asciiTheme="majorBidi" w:hAnsiTheme="majorBidi" w:cstheme="majorBidi"/>
          <w:sz w:val="24"/>
          <w:szCs w:val="24"/>
          <w:lang w:bidi="ar-EG"/>
        </w:rPr>
      </w:pPr>
    </w:p>
    <w:p w:rsidR="001C2BCA" w:rsidRDefault="001C2BCA" w:rsidP="004D2D4C">
      <w:pPr>
        <w:bidi w:val="0"/>
        <w:spacing w:line="240" w:lineRule="auto"/>
        <w:contextualSpacing/>
        <w:jc w:val="both"/>
        <w:rPr>
          <w:rFonts w:asciiTheme="majorBidi" w:hAnsiTheme="majorBidi" w:cstheme="majorBidi"/>
          <w:sz w:val="24"/>
          <w:szCs w:val="24"/>
          <w:lang w:bidi="ar-EG"/>
        </w:rPr>
      </w:pPr>
      <w:r w:rsidRPr="001C2BCA">
        <w:rPr>
          <w:rFonts w:asciiTheme="majorBidi" w:hAnsiTheme="majorBidi" w:cstheme="majorBidi"/>
          <w:b/>
          <w:bCs/>
          <w:sz w:val="24"/>
          <w:szCs w:val="24"/>
          <w:lang w:bidi="ar-EG"/>
        </w:rPr>
        <w:t>Key words</w:t>
      </w:r>
      <w:r>
        <w:rPr>
          <w:rFonts w:asciiTheme="majorBidi" w:hAnsiTheme="majorBidi" w:cstheme="majorBidi"/>
          <w:sz w:val="24"/>
          <w:szCs w:val="24"/>
          <w:lang w:bidi="ar-EG"/>
        </w:rPr>
        <w:t xml:space="preserve">: body mass index, leptin, non-Hodgkin's lymphoma, chemotherapy.  </w:t>
      </w:r>
    </w:p>
    <w:p w:rsidR="00934192" w:rsidRDefault="00934192" w:rsidP="00934192">
      <w:pPr>
        <w:bidi w:val="0"/>
        <w:spacing w:line="240" w:lineRule="auto"/>
        <w:contextualSpacing/>
        <w:jc w:val="both"/>
        <w:rPr>
          <w:rFonts w:asciiTheme="majorBidi" w:hAnsiTheme="majorBidi" w:cstheme="majorBidi"/>
          <w:sz w:val="24"/>
          <w:szCs w:val="24"/>
          <w:lang w:bidi="ar-EG"/>
        </w:rPr>
      </w:pPr>
    </w:p>
    <w:p w:rsidR="0015230E" w:rsidRPr="0015230E" w:rsidRDefault="0015230E" w:rsidP="0015230E">
      <w:pPr>
        <w:bidi w:val="0"/>
        <w:spacing w:line="240" w:lineRule="auto"/>
        <w:contextualSpacing/>
        <w:jc w:val="both"/>
        <w:rPr>
          <w:rFonts w:asciiTheme="majorBidi" w:hAnsiTheme="majorBidi" w:cstheme="majorBidi"/>
          <w:sz w:val="24"/>
          <w:szCs w:val="24"/>
          <w:lang w:bidi="ar-EG"/>
        </w:rPr>
      </w:pPr>
    </w:p>
    <w:p w:rsidR="00A17BEE" w:rsidRDefault="00A17BEE" w:rsidP="0015230E">
      <w:pPr>
        <w:bidi w:val="0"/>
        <w:spacing w:line="240" w:lineRule="auto"/>
        <w:contextualSpacing/>
        <w:jc w:val="both"/>
        <w:rPr>
          <w:rFonts w:asciiTheme="majorBidi" w:hAnsiTheme="majorBidi" w:cstheme="majorBidi"/>
          <w:b/>
          <w:bCs/>
          <w:sz w:val="24"/>
          <w:szCs w:val="24"/>
          <w:lang w:bidi="ar-EG"/>
        </w:rPr>
      </w:pPr>
    </w:p>
    <w:p w:rsidR="0015230E" w:rsidRPr="0015230E" w:rsidRDefault="0015230E" w:rsidP="00A17BEE">
      <w:pPr>
        <w:bidi w:val="0"/>
        <w:spacing w:line="240" w:lineRule="auto"/>
        <w:contextualSpacing/>
        <w:jc w:val="both"/>
        <w:rPr>
          <w:rFonts w:asciiTheme="majorBidi" w:hAnsiTheme="majorBidi" w:cstheme="majorBidi"/>
          <w:b/>
          <w:bCs/>
          <w:sz w:val="24"/>
          <w:szCs w:val="24"/>
          <w:lang w:bidi="ar-EG"/>
        </w:rPr>
      </w:pPr>
      <w:r w:rsidRPr="0015230E">
        <w:rPr>
          <w:rFonts w:asciiTheme="majorBidi" w:hAnsiTheme="majorBidi" w:cstheme="majorBidi"/>
          <w:b/>
          <w:bCs/>
          <w:sz w:val="24"/>
          <w:szCs w:val="24"/>
          <w:lang w:bidi="ar-EG"/>
        </w:rPr>
        <w:lastRenderedPageBreak/>
        <w:t>Introduction</w:t>
      </w:r>
    </w:p>
    <w:p w:rsidR="0015230E" w:rsidRDefault="0015230E" w:rsidP="0015230E">
      <w:pPr>
        <w:bidi w:val="0"/>
        <w:spacing w:line="240" w:lineRule="auto"/>
        <w:contextualSpacing/>
        <w:jc w:val="both"/>
        <w:rPr>
          <w:rFonts w:asciiTheme="majorBidi" w:hAnsiTheme="majorBidi" w:cstheme="majorBidi"/>
          <w:sz w:val="24"/>
          <w:szCs w:val="24"/>
          <w:lang w:bidi="ar-EG"/>
        </w:rPr>
      </w:pPr>
    </w:p>
    <w:p w:rsidR="00D80680" w:rsidRDefault="00C74499" w:rsidP="008F0AE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Obesity is a positive chronic imbalance between energy intake and expenditure mediated through leptin (LEP) signaling pathway </w:t>
      </w:r>
      <w:r>
        <w:rPr>
          <w:rFonts w:asciiTheme="majorBidi" w:hAnsiTheme="majorBidi" w:cstheme="majorBidi"/>
          <w:sz w:val="24"/>
          <w:szCs w:val="24"/>
          <w:vertAlign w:val="superscript"/>
          <w:lang w:bidi="ar-EG"/>
        </w:rPr>
        <w:t>[</w:t>
      </w:r>
      <w:r w:rsidRPr="00C74499">
        <w:rPr>
          <w:rFonts w:asciiTheme="majorBidi" w:hAnsiTheme="majorBidi" w:cstheme="majorBidi"/>
          <w:sz w:val="24"/>
          <w:szCs w:val="24"/>
          <w:vertAlign w:val="superscript"/>
          <w:lang w:bidi="ar-EG"/>
        </w:rPr>
        <w:t>1</w:t>
      </w:r>
      <w:r>
        <w:rPr>
          <w:rFonts w:asciiTheme="majorBidi" w:hAnsiTheme="majorBidi" w:cstheme="majorBidi"/>
          <w:sz w:val="24"/>
          <w:szCs w:val="24"/>
          <w:vertAlign w:val="superscript"/>
          <w:lang w:bidi="ar-EG"/>
        </w:rPr>
        <w:t>]</w:t>
      </w:r>
      <w:r>
        <w:rPr>
          <w:rFonts w:asciiTheme="majorBidi" w:hAnsiTheme="majorBidi" w:cstheme="majorBidi"/>
          <w:sz w:val="24"/>
          <w:szCs w:val="24"/>
          <w:lang w:bidi="ar-EG"/>
        </w:rPr>
        <w:t>.</w:t>
      </w:r>
      <w:r w:rsidR="006E3908">
        <w:rPr>
          <w:rFonts w:asciiTheme="majorBidi" w:hAnsiTheme="majorBidi" w:cstheme="majorBidi"/>
          <w:sz w:val="24"/>
          <w:szCs w:val="24"/>
          <w:lang w:bidi="ar-EG"/>
        </w:rPr>
        <w:t xml:space="preserve"> I</w:t>
      </w:r>
      <w:r w:rsidR="00DB658C">
        <w:rPr>
          <w:rFonts w:asciiTheme="majorBidi" w:hAnsiTheme="majorBidi" w:cstheme="majorBidi"/>
          <w:sz w:val="24"/>
          <w:szCs w:val="24"/>
          <w:lang w:bidi="ar-EG"/>
        </w:rPr>
        <w:t>ncidence of obesity has increased dramatically throughout the last decades</w:t>
      </w:r>
      <w:r>
        <w:rPr>
          <w:rFonts w:asciiTheme="majorBidi" w:hAnsiTheme="majorBidi" w:cstheme="majorBidi"/>
          <w:sz w:val="24"/>
          <w:szCs w:val="24"/>
          <w:lang w:bidi="ar-EG"/>
        </w:rPr>
        <w:t xml:space="preserve">, and </w:t>
      </w:r>
      <w:r w:rsidR="00343879">
        <w:rPr>
          <w:rFonts w:asciiTheme="majorBidi" w:hAnsiTheme="majorBidi" w:cstheme="majorBidi"/>
          <w:sz w:val="24"/>
          <w:szCs w:val="24"/>
          <w:lang w:bidi="ar-EG"/>
        </w:rPr>
        <w:t xml:space="preserve">it </w:t>
      </w:r>
      <w:r w:rsidR="00DB658C">
        <w:rPr>
          <w:rFonts w:asciiTheme="majorBidi" w:hAnsiTheme="majorBidi" w:cstheme="majorBidi"/>
          <w:sz w:val="24"/>
          <w:szCs w:val="24"/>
          <w:lang w:bidi="ar-EG"/>
        </w:rPr>
        <w:t>represents a prominent risk factor in multiple disease conditions as well as for global mortality</w:t>
      </w:r>
      <w:r w:rsidR="006E3908">
        <w:rPr>
          <w:rFonts w:asciiTheme="majorBidi" w:hAnsiTheme="majorBidi" w:cstheme="majorBidi"/>
          <w:sz w:val="24"/>
          <w:szCs w:val="24"/>
          <w:lang w:bidi="ar-EG"/>
        </w:rPr>
        <w:t xml:space="preserve"> </w:t>
      </w:r>
      <w:r w:rsidR="006E3908" w:rsidRPr="006E3908">
        <w:rPr>
          <w:rFonts w:asciiTheme="majorBidi" w:hAnsiTheme="majorBidi" w:cstheme="majorBidi"/>
          <w:sz w:val="24"/>
          <w:szCs w:val="24"/>
          <w:vertAlign w:val="superscript"/>
          <w:lang w:bidi="ar-EG"/>
        </w:rPr>
        <w:t>[2]</w:t>
      </w:r>
      <w:r w:rsidR="006E3908">
        <w:rPr>
          <w:rFonts w:asciiTheme="majorBidi" w:hAnsiTheme="majorBidi" w:cstheme="majorBidi"/>
          <w:sz w:val="24"/>
          <w:szCs w:val="24"/>
          <w:lang w:bidi="ar-EG"/>
        </w:rPr>
        <w:t xml:space="preserve">. </w:t>
      </w:r>
      <w:r w:rsidR="00046FE6">
        <w:rPr>
          <w:rFonts w:asciiTheme="majorBidi" w:hAnsiTheme="majorBidi" w:cstheme="majorBidi"/>
          <w:sz w:val="24"/>
          <w:szCs w:val="24"/>
          <w:lang w:bidi="ar-EG"/>
        </w:rPr>
        <w:t>Obesity is linked to a general increase in incidence and mortality of cancer</w:t>
      </w:r>
      <w:r w:rsidR="00C76D56">
        <w:rPr>
          <w:rFonts w:asciiTheme="majorBidi" w:hAnsiTheme="majorBidi" w:cstheme="majorBidi"/>
          <w:sz w:val="24"/>
          <w:szCs w:val="24"/>
          <w:lang w:bidi="ar-EG"/>
        </w:rPr>
        <w:t xml:space="preserve">, and </w:t>
      </w:r>
      <w:r w:rsidR="00046FE6">
        <w:rPr>
          <w:rFonts w:asciiTheme="majorBidi" w:hAnsiTheme="majorBidi" w:cstheme="majorBidi"/>
          <w:sz w:val="24"/>
          <w:szCs w:val="24"/>
          <w:lang w:bidi="ar-EG"/>
        </w:rPr>
        <w:t>studies suggest that obesity might be associated with an increased risk of non-Hodgkin's lymphoma (NHL)</w:t>
      </w:r>
      <w:r w:rsidR="006E3908">
        <w:rPr>
          <w:rFonts w:asciiTheme="majorBidi" w:hAnsiTheme="majorBidi" w:cstheme="majorBidi"/>
          <w:sz w:val="24"/>
          <w:szCs w:val="24"/>
          <w:lang w:bidi="ar-EG"/>
        </w:rPr>
        <w:t xml:space="preserve"> </w:t>
      </w:r>
      <w:r w:rsidR="006E3908" w:rsidRPr="006E3908">
        <w:rPr>
          <w:rFonts w:asciiTheme="majorBidi" w:hAnsiTheme="majorBidi" w:cstheme="majorBidi"/>
          <w:sz w:val="24"/>
          <w:szCs w:val="24"/>
          <w:vertAlign w:val="superscript"/>
          <w:lang w:bidi="ar-EG"/>
        </w:rPr>
        <w:t>[3]</w:t>
      </w:r>
      <w:r w:rsidR="006E3908">
        <w:rPr>
          <w:rFonts w:asciiTheme="majorBidi" w:hAnsiTheme="majorBidi" w:cstheme="majorBidi"/>
          <w:sz w:val="24"/>
          <w:szCs w:val="24"/>
          <w:lang w:bidi="ar-EG"/>
        </w:rPr>
        <w:t>.</w:t>
      </w:r>
      <w:r w:rsidR="00046FE6">
        <w:rPr>
          <w:rFonts w:asciiTheme="majorBidi" w:hAnsiTheme="majorBidi" w:cstheme="majorBidi"/>
          <w:sz w:val="24"/>
          <w:szCs w:val="24"/>
          <w:lang w:bidi="ar-EG"/>
        </w:rPr>
        <w:t xml:space="preserve"> </w:t>
      </w:r>
      <w:r w:rsidR="00D80680">
        <w:rPr>
          <w:rFonts w:asciiTheme="majorBidi" w:hAnsiTheme="majorBidi" w:cstheme="majorBidi"/>
          <w:sz w:val="24"/>
          <w:szCs w:val="24"/>
          <w:lang w:bidi="ar-EG"/>
        </w:rPr>
        <w:t>The i</w:t>
      </w:r>
      <w:r>
        <w:rPr>
          <w:rFonts w:asciiTheme="majorBidi" w:hAnsiTheme="majorBidi" w:cstheme="majorBidi"/>
          <w:sz w:val="24"/>
          <w:szCs w:val="24"/>
          <w:lang w:bidi="ar-EG"/>
        </w:rPr>
        <w:t>ncidence of the most common lymphoma type, diffuse large B-cell lymphoma (DLBCL), is increased in patients with higher body mass index (BMI)</w:t>
      </w:r>
      <w:r w:rsidR="00D80680">
        <w:rPr>
          <w:rFonts w:asciiTheme="majorBidi" w:hAnsiTheme="majorBidi" w:cstheme="majorBidi"/>
          <w:sz w:val="24"/>
          <w:szCs w:val="24"/>
          <w:lang w:bidi="ar-EG"/>
        </w:rPr>
        <w:t xml:space="preserve"> </w:t>
      </w:r>
      <w:r w:rsidR="00D80680" w:rsidRPr="00C40836">
        <w:rPr>
          <w:rFonts w:asciiTheme="majorBidi" w:hAnsiTheme="majorBidi" w:cstheme="majorBidi"/>
          <w:sz w:val="24"/>
          <w:szCs w:val="24"/>
          <w:vertAlign w:val="superscript"/>
          <w:lang w:bidi="ar-EG"/>
        </w:rPr>
        <w:t>[4]</w:t>
      </w:r>
      <w:r w:rsidR="00D80680">
        <w:rPr>
          <w:rFonts w:asciiTheme="majorBidi" w:hAnsiTheme="majorBidi" w:cstheme="majorBidi"/>
          <w:sz w:val="24"/>
          <w:szCs w:val="24"/>
          <w:lang w:bidi="ar-EG"/>
        </w:rPr>
        <w:t>.</w:t>
      </w:r>
    </w:p>
    <w:p w:rsidR="00D80680" w:rsidRDefault="00D80680" w:rsidP="00D80680">
      <w:pPr>
        <w:bidi w:val="0"/>
        <w:spacing w:line="240" w:lineRule="auto"/>
        <w:contextualSpacing/>
        <w:jc w:val="both"/>
        <w:rPr>
          <w:rFonts w:asciiTheme="majorBidi" w:hAnsiTheme="majorBidi" w:cstheme="majorBidi"/>
          <w:sz w:val="24"/>
          <w:szCs w:val="24"/>
          <w:lang w:bidi="ar-EG"/>
        </w:rPr>
      </w:pPr>
    </w:p>
    <w:p w:rsidR="007E5398" w:rsidRDefault="00BF6A8C" w:rsidP="0064450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Obesity results in a pathologic state of chronic low-level inflammation and altered immune responses that may influence B- and T-lymphocyte function and, thus, the development of NHL</w:t>
      </w:r>
      <w:r w:rsidR="00EA5C90">
        <w:rPr>
          <w:rFonts w:asciiTheme="majorBidi" w:hAnsiTheme="majorBidi" w:cstheme="majorBidi"/>
          <w:sz w:val="24"/>
          <w:szCs w:val="24"/>
          <w:lang w:bidi="ar-EG"/>
        </w:rPr>
        <w:t xml:space="preserve"> </w:t>
      </w:r>
      <w:r w:rsidR="00EA5C90" w:rsidRPr="00EA5C90">
        <w:rPr>
          <w:rFonts w:asciiTheme="majorBidi" w:hAnsiTheme="majorBidi" w:cstheme="majorBidi"/>
          <w:sz w:val="24"/>
          <w:szCs w:val="24"/>
          <w:vertAlign w:val="superscript"/>
          <w:lang w:bidi="ar-EG"/>
        </w:rPr>
        <w:t>[5]</w:t>
      </w:r>
      <w:r w:rsidR="00EA5C90">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00877C11">
        <w:rPr>
          <w:rFonts w:asciiTheme="majorBidi" w:hAnsiTheme="majorBidi" w:cstheme="majorBidi"/>
          <w:sz w:val="24"/>
          <w:szCs w:val="24"/>
          <w:lang w:bidi="ar-EG"/>
        </w:rPr>
        <w:t xml:space="preserve">Obesity can </w:t>
      </w:r>
      <w:r>
        <w:rPr>
          <w:rFonts w:asciiTheme="majorBidi" w:hAnsiTheme="majorBidi" w:cstheme="majorBidi"/>
          <w:sz w:val="24"/>
          <w:szCs w:val="24"/>
          <w:lang w:bidi="ar-EG"/>
        </w:rPr>
        <w:t xml:space="preserve">also </w:t>
      </w:r>
      <w:r w:rsidR="00877C11">
        <w:rPr>
          <w:rFonts w:asciiTheme="majorBidi" w:hAnsiTheme="majorBidi" w:cstheme="majorBidi"/>
          <w:sz w:val="24"/>
          <w:szCs w:val="24"/>
          <w:lang w:bidi="ar-EG"/>
        </w:rPr>
        <w:t>cause changes in the metabolism of endogenous hormones, which could distort the normal balance between cell proliferation, differentiation and apoptosis; thus, obesity may be a risk factor for non-Hodgkin's lymphoma</w:t>
      </w:r>
      <w:r w:rsidR="0076037A">
        <w:rPr>
          <w:rFonts w:asciiTheme="majorBidi" w:hAnsiTheme="majorBidi" w:cstheme="majorBidi"/>
          <w:sz w:val="24"/>
          <w:szCs w:val="24"/>
          <w:lang w:bidi="ar-EG"/>
        </w:rPr>
        <w:t xml:space="preserve"> </w:t>
      </w:r>
      <w:r w:rsidR="0076037A" w:rsidRPr="0076037A">
        <w:rPr>
          <w:rFonts w:asciiTheme="majorBidi" w:hAnsiTheme="majorBidi" w:cstheme="majorBidi"/>
          <w:sz w:val="24"/>
          <w:szCs w:val="24"/>
          <w:vertAlign w:val="superscript"/>
          <w:lang w:bidi="ar-EG"/>
        </w:rPr>
        <w:t>[6]</w:t>
      </w:r>
      <w:r w:rsidR="0076037A">
        <w:rPr>
          <w:rFonts w:asciiTheme="majorBidi" w:hAnsiTheme="majorBidi" w:cstheme="majorBidi"/>
          <w:sz w:val="24"/>
          <w:szCs w:val="24"/>
          <w:lang w:bidi="ar-EG"/>
        </w:rPr>
        <w:t>.</w:t>
      </w:r>
      <w:r w:rsidR="00877C11">
        <w:rPr>
          <w:rFonts w:asciiTheme="majorBidi" w:hAnsiTheme="majorBidi" w:cstheme="majorBidi"/>
          <w:sz w:val="24"/>
          <w:szCs w:val="24"/>
          <w:lang w:bidi="ar-EG"/>
        </w:rPr>
        <w:t xml:space="preserve"> </w:t>
      </w:r>
      <w:r w:rsidR="00684A2E">
        <w:rPr>
          <w:rFonts w:asciiTheme="majorBidi" w:hAnsiTheme="majorBidi" w:cstheme="majorBidi"/>
          <w:sz w:val="24"/>
          <w:szCs w:val="24"/>
          <w:lang w:bidi="ar-EG"/>
        </w:rPr>
        <w:t>Weight loss greater than 10% is regarded as one of the B-symptoms (fever, night sweats, weight loss) that may present in lymphoma patients at diagnosis, which has been shown to be associated with worse prognosis and shortened survival</w:t>
      </w:r>
      <w:r w:rsidR="00644501">
        <w:rPr>
          <w:rFonts w:asciiTheme="majorBidi" w:hAnsiTheme="majorBidi" w:cstheme="majorBidi"/>
          <w:sz w:val="24"/>
          <w:szCs w:val="24"/>
          <w:lang w:bidi="ar-EG"/>
        </w:rPr>
        <w:t xml:space="preserve"> </w:t>
      </w:r>
      <w:r w:rsidR="00644501" w:rsidRPr="00C40836">
        <w:rPr>
          <w:rFonts w:asciiTheme="majorBidi" w:hAnsiTheme="majorBidi" w:cstheme="majorBidi"/>
          <w:sz w:val="24"/>
          <w:szCs w:val="24"/>
          <w:vertAlign w:val="superscript"/>
          <w:lang w:bidi="ar-EG"/>
        </w:rPr>
        <w:t>[7]</w:t>
      </w:r>
      <w:r w:rsidR="00644501">
        <w:rPr>
          <w:rFonts w:asciiTheme="majorBidi" w:hAnsiTheme="majorBidi" w:cstheme="majorBidi"/>
          <w:sz w:val="24"/>
          <w:szCs w:val="24"/>
          <w:lang w:bidi="ar-EG"/>
        </w:rPr>
        <w:t>.</w:t>
      </w:r>
      <w:r w:rsidR="00684A2E">
        <w:rPr>
          <w:rFonts w:asciiTheme="majorBidi" w:hAnsiTheme="majorBidi" w:cstheme="majorBidi"/>
          <w:sz w:val="24"/>
          <w:szCs w:val="24"/>
          <w:lang w:bidi="ar-EG"/>
        </w:rPr>
        <w:t xml:space="preserve"> </w:t>
      </w:r>
    </w:p>
    <w:p w:rsidR="00644501" w:rsidRDefault="00644501" w:rsidP="00644501">
      <w:pPr>
        <w:bidi w:val="0"/>
        <w:spacing w:line="240" w:lineRule="auto"/>
        <w:contextualSpacing/>
        <w:jc w:val="both"/>
        <w:rPr>
          <w:rFonts w:asciiTheme="majorBidi" w:hAnsiTheme="majorBidi" w:cstheme="majorBidi"/>
          <w:sz w:val="24"/>
          <w:szCs w:val="24"/>
          <w:lang w:bidi="ar-EG"/>
        </w:rPr>
      </w:pPr>
    </w:p>
    <w:p w:rsidR="00C40836" w:rsidRDefault="00C74499" w:rsidP="008F0AE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Adipocytes secrete highly-active biological molecules like leptin, resistin, and adiponectin</w:t>
      </w:r>
      <w:r w:rsidR="0000666E">
        <w:rPr>
          <w:rFonts w:asciiTheme="majorBidi" w:hAnsiTheme="majorBidi" w:cstheme="majorBidi"/>
          <w:sz w:val="24"/>
          <w:szCs w:val="24"/>
          <w:lang w:bidi="ar-EG"/>
        </w:rPr>
        <w:t xml:space="preserve"> </w:t>
      </w:r>
      <w:r w:rsidR="0000666E" w:rsidRPr="0000666E">
        <w:rPr>
          <w:rFonts w:asciiTheme="majorBidi" w:hAnsiTheme="majorBidi" w:cstheme="majorBidi"/>
          <w:sz w:val="24"/>
          <w:szCs w:val="24"/>
          <w:vertAlign w:val="superscript"/>
          <w:lang w:bidi="ar-EG"/>
        </w:rPr>
        <w:t>[1]</w:t>
      </w:r>
      <w:r w:rsidR="0000666E">
        <w:rPr>
          <w:rFonts w:asciiTheme="majorBidi" w:hAnsiTheme="majorBidi" w:cstheme="majorBidi"/>
          <w:sz w:val="24"/>
          <w:szCs w:val="24"/>
          <w:lang w:bidi="ar-EG"/>
        </w:rPr>
        <w:t xml:space="preserve">. </w:t>
      </w:r>
      <w:r>
        <w:rPr>
          <w:rFonts w:asciiTheme="majorBidi" w:hAnsiTheme="majorBidi" w:cstheme="majorBidi"/>
          <w:sz w:val="24"/>
          <w:szCs w:val="24"/>
          <w:lang w:bidi="ar-EG"/>
        </w:rPr>
        <w:t>Adipocyte-derived adipokines may act as mediators in the NHL pathogenesis</w:t>
      </w:r>
      <w:r w:rsidR="0000666E">
        <w:rPr>
          <w:rFonts w:asciiTheme="majorBidi" w:hAnsiTheme="majorBidi" w:cstheme="majorBidi"/>
          <w:sz w:val="24"/>
          <w:szCs w:val="24"/>
          <w:lang w:bidi="ar-EG"/>
        </w:rPr>
        <w:t xml:space="preserve"> </w:t>
      </w:r>
      <w:r w:rsidR="0000666E" w:rsidRPr="0000666E">
        <w:rPr>
          <w:rFonts w:asciiTheme="majorBidi" w:hAnsiTheme="majorBidi" w:cstheme="majorBidi"/>
          <w:sz w:val="24"/>
          <w:szCs w:val="24"/>
          <w:vertAlign w:val="superscript"/>
          <w:lang w:bidi="ar-EG"/>
        </w:rPr>
        <w:t>[5]</w:t>
      </w:r>
      <w:r w:rsidR="0000666E">
        <w:rPr>
          <w:rFonts w:asciiTheme="majorBidi" w:hAnsiTheme="majorBidi" w:cstheme="majorBidi"/>
          <w:sz w:val="24"/>
          <w:szCs w:val="24"/>
          <w:lang w:bidi="ar-EG"/>
        </w:rPr>
        <w:t xml:space="preserve">. </w:t>
      </w:r>
      <w:r w:rsidR="00EA1478">
        <w:rPr>
          <w:rFonts w:asciiTheme="majorBidi" w:hAnsiTheme="majorBidi" w:cstheme="majorBidi"/>
          <w:sz w:val="24"/>
          <w:szCs w:val="24"/>
          <w:lang w:bidi="ar-EG"/>
        </w:rPr>
        <w:t>Leptin is a 16-kD (kilo-Dalton) polypeptide which has a role in nutrient intake and in regulation of metabolism.</w:t>
      </w:r>
      <w:r w:rsidR="00156C84">
        <w:rPr>
          <w:rFonts w:asciiTheme="majorBidi" w:hAnsiTheme="majorBidi" w:cstheme="majorBidi"/>
          <w:sz w:val="24"/>
          <w:szCs w:val="24"/>
          <w:lang w:bidi="ar-EG"/>
        </w:rPr>
        <w:t xml:space="preserve"> It has been demonstrated that leptin receptor (LEPR) were expressed on CD34+ hematopoietic stem cells and that leptin had influence on maturation and proliferation of normal hematopoietic cells</w:t>
      </w:r>
      <w:r w:rsidR="00C40836">
        <w:rPr>
          <w:rFonts w:asciiTheme="majorBidi" w:hAnsiTheme="majorBidi" w:cstheme="majorBidi"/>
          <w:sz w:val="24"/>
          <w:szCs w:val="24"/>
          <w:lang w:bidi="ar-EG"/>
        </w:rPr>
        <w:t xml:space="preserve"> </w:t>
      </w:r>
      <w:r w:rsidR="00C40836" w:rsidRPr="00C40836">
        <w:rPr>
          <w:rFonts w:asciiTheme="majorBidi" w:hAnsiTheme="majorBidi" w:cstheme="majorBidi"/>
          <w:sz w:val="24"/>
          <w:szCs w:val="24"/>
          <w:vertAlign w:val="superscript"/>
          <w:lang w:bidi="ar-EG"/>
        </w:rPr>
        <w:t>[1]</w:t>
      </w:r>
      <w:r w:rsidR="00C40836">
        <w:rPr>
          <w:rFonts w:asciiTheme="majorBidi" w:hAnsiTheme="majorBidi" w:cstheme="majorBidi"/>
          <w:sz w:val="24"/>
          <w:szCs w:val="24"/>
          <w:lang w:bidi="ar-EG"/>
        </w:rPr>
        <w:t>.</w:t>
      </w:r>
      <w:r w:rsidR="00156C84">
        <w:rPr>
          <w:rFonts w:asciiTheme="majorBidi" w:hAnsiTheme="majorBidi" w:cstheme="majorBidi"/>
          <w:sz w:val="24"/>
          <w:szCs w:val="24"/>
          <w:lang w:bidi="ar-EG"/>
        </w:rPr>
        <w:t xml:space="preserve"> </w:t>
      </w:r>
      <w:r w:rsidR="00265AEA">
        <w:rPr>
          <w:rFonts w:asciiTheme="majorBidi" w:hAnsiTheme="majorBidi" w:cstheme="majorBidi"/>
          <w:sz w:val="24"/>
          <w:szCs w:val="24"/>
          <w:lang w:bidi="ar-EG"/>
        </w:rPr>
        <w:t>Leptin participates in the inflammation response and enhances B-cell survival</w:t>
      </w:r>
      <w:r w:rsidR="00C40836">
        <w:rPr>
          <w:rFonts w:asciiTheme="majorBidi" w:hAnsiTheme="majorBidi" w:cstheme="majorBidi"/>
          <w:sz w:val="24"/>
          <w:szCs w:val="24"/>
          <w:lang w:bidi="ar-EG"/>
        </w:rPr>
        <w:t xml:space="preserve"> </w:t>
      </w:r>
      <w:r w:rsidR="00C40836" w:rsidRPr="00C40836">
        <w:rPr>
          <w:rFonts w:asciiTheme="majorBidi" w:hAnsiTheme="majorBidi" w:cstheme="majorBidi"/>
          <w:sz w:val="24"/>
          <w:szCs w:val="24"/>
          <w:vertAlign w:val="superscript"/>
          <w:lang w:bidi="ar-EG"/>
        </w:rPr>
        <w:t>[5]</w:t>
      </w:r>
      <w:r w:rsidR="00C40836">
        <w:rPr>
          <w:rFonts w:asciiTheme="majorBidi" w:hAnsiTheme="majorBidi" w:cstheme="majorBidi"/>
          <w:sz w:val="24"/>
          <w:szCs w:val="24"/>
          <w:lang w:bidi="ar-EG"/>
        </w:rPr>
        <w:t>.</w:t>
      </w:r>
    </w:p>
    <w:p w:rsidR="00DC274C" w:rsidRDefault="00DC274C" w:rsidP="00156C84">
      <w:pPr>
        <w:bidi w:val="0"/>
        <w:spacing w:line="240" w:lineRule="auto"/>
        <w:contextualSpacing/>
        <w:jc w:val="both"/>
        <w:rPr>
          <w:rFonts w:asciiTheme="majorBidi" w:hAnsiTheme="majorBidi" w:cstheme="majorBidi"/>
          <w:sz w:val="24"/>
          <w:szCs w:val="24"/>
          <w:lang w:bidi="ar-EG"/>
        </w:rPr>
      </w:pPr>
    </w:p>
    <w:p w:rsidR="00563460" w:rsidRDefault="00F52A9D" w:rsidP="008F0AE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Association</w:t>
      </w:r>
      <w:r w:rsidR="00047C6F">
        <w:rPr>
          <w:rFonts w:asciiTheme="majorBidi" w:hAnsiTheme="majorBidi" w:cstheme="majorBidi"/>
          <w:sz w:val="24"/>
          <w:szCs w:val="24"/>
          <w:lang w:bidi="ar-EG"/>
        </w:rPr>
        <w:t>s</w:t>
      </w:r>
      <w:r>
        <w:rPr>
          <w:rFonts w:asciiTheme="majorBidi" w:hAnsiTheme="majorBidi" w:cstheme="majorBidi"/>
          <w:sz w:val="24"/>
          <w:szCs w:val="24"/>
          <w:lang w:bidi="ar-EG"/>
        </w:rPr>
        <w:t xml:space="preserve"> between </w:t>
      </w:r>
      <w:r w:rsidR="00047C6F">
        <w:rPr>
          <w:rFonts w:asciiTheme="majorBidi" w:hAnsiTheme="majorBidi" w:cstheme="majorBidi"/>
          <w:sz w:val="24"/>
          <w:szCs w:val="24"/>
          <w:lang w:bidi="ar-EG"/>
        </w:rPr>
        <w:t xml:space="preserve">polymorphisms in LEP and </w:t>
      </w:r>
      <w:r w:rsidR="008F0AE1">
        <w:rPr>
          <w:rFonts w:asciiTheme="majorBidi" w:hAnsiTheme="majorBidi" w:cstheme="majorBidi"/>
          <w:sz w:val="24"/>
          <w:szCs w:val="24"/>
          <w:lang w:bidi="ar-EG"/>
        </w:rPr>
        <w:t>LEP receptor (</w:t>
      </w:r>
      <w:r w:rsidR="00047C6F">
        <w:rPr>
          <w:rFonts w:asciiTheme="majorBidi" w:hAnsiTheme="majorBidi" w:cstheme="majorBidi"/>
          <w:sz w:val="24"/>
          <w:szCs w:val="24"/>
          <w:lang w:bidi="ar-EG"/>
        </w:rPr>
        <w:t>LEPR) genes and non-Hodgkin's lymphoma have been reported</w:t>
      </w:r>
      <w:r w:rsidR="00DC274C">
        <w:rPr>
          <w:rFonts w:asciiTheme="majorBidi" w:hAnsiTheme="majorBidi" w:cstheme="majorBidi"/>
          <w:sz w:val="24"/>
          <w:szCs w:val="24"/>
          <w:lang w:bidi="ar-EG"/>
        </w:rPr>
        <w:t xml:space="preserve"> </w:t>
      </w:r>
      <w:r w:rsidR="00DC274C" w:rsidRPr="006F4AC7">
        <w:rPr>
          <w:rFonts w:asciiTheme="majorBidi" w:hAnsiTheme="majorBidi" w:cstheme="majorBidi"/>
          <w:sz w:val="24"/>
          <w:szCs w:val="24"/>
          <w:vertAlign w:val="superscript"/>
          <w:lang w:bidi="ar-EG"/>
        </w:rPr>
        <w:t>[</w:t>
      </w:r>
      <w:r w:rsidR="006F4AC7" w:rsidRPr="006F4AC7">
        <w:rPr>
          <w:rFonts w:asciiTheme="majorBidi" w:hAnsiTheme="majorBidi" w:cstheme="majorBidi"/>
          <w:sz w:val="24"/>
          <w:szCs w:val="24"/>
          <w:vertAlign w:val="superscript"/>
          <w:lang w:bidi="ar-EG"/>
        </w:rPr>
        <w:t>8</w:t>
      </w:r>
      <w:r w:rsidR="00DC274C" w:rsidRPr="006F4AC7">
        <w:rPr>
          <w:rFonts w:asciiTheme="majorBidi" w:hAnsiTheme="majorBidi" w:cstheme="majorBidi"/>
          <w:sz w:val="24"/>
          <w:szCs w:val="24"/>
          <w:vertAlign w:val="superscript"/>
          <w:lang w:bidi="ar-EG"/>
        </w:rPr>
        <w:t>]</w:t>
      </w:r>
      <w:r w:rsidR="00DC274C">
        <w:rPr>
          <w:rFonts w:asciiTheme="majorBidi" w:hAnsiTheme="majorBidi" w:cstheme="majorBidi"/>
          <w:sz w:val="24"/>
          <w:szCs w:val="24"/>
          <w:lang w:bidi="ar-EG"/>
        </w:rPr>
        <w:t>.</w:t>
      </w:r>
      <w:r w:rsidR="006F4AC7">
        <w:rPr>
          <w:rFonts w:asciiTheme="majorBidi" w:hAnsiTheme="majorBidi" w:cstheme="majorBidi"/>
          <w:sz w:val="24"/>
          <w:szCs w:val="24"/>
          <w:lang w:bidi="ar-EG"/>
        </w:rPr>
        <w:t xml:space="preserve"> </w:t>
      </w:r>
      <w:r w:rsidR="00962931" w:rsidRPr="006F4AC7">
        <w:rPr>
          <w:rFonts w:asciiTheme="majorBidi" w:hAnsiTheme="majorBidi" w:cstheme="majorBidi"/>
          <w:sz w:val="24"/>
          <w:szCs w:val="24"/>
          <w:lang w:bidi="ar-EG"/>
        </w:rPr>
        <w:t>Skibola et al.</w:t>
      </w:r>
      <w:r w:rsidR="00563460" w:rsidRPr="006F4AC7">
        <w:rPr>
          <w:rFonts w:asciiTheme="majorBidi" w:hAnsiTheme="majorBidi" w:cstheme="majorBidi"/>
          <w:sz w:val="24"/>
          <w:szCs w:val="24"/>
          <w:lang w:bidi="ar-EG"/>
        </w:rPr>
        <w:t xml:space="preserve"> </w:t>
      </w:r>
      <w:r w:rsidR="006F4AC7" w:rsidRPr="006F4AC7">
        <w:rPr>
          <w:rFonts w:asciiTheme="majorBidi" w:hAnsiTheme="majorBidi" w:cstheme="majorBidi"/>
          <w:sz w:val="24"/>
          <w:szCs w:val="24"/>
          <w:vertAlign w:val="superscript"/>
          <w:lang w:bidi="ar-EG"/>
        </w:rPr>
        <w:t>[9]</w:t>
      </w:r>
      <w:r w:rsidR="00962931">
        <w:rPr>
          <w:rFonts w:asciiTheme="majorBidi" w:hAnsiTheme="majorBidi" w:cstheme="majorBidi"/>
          <w:sz w:val="24"/>
          <w:szCs w:val="24"/>
          <w:lang w:bidi="ar-EG"/>
        </w:rPr>
        <w:t xml:space="preserve"> reported that the LEP A19G allele was associated with NHL risk</w:t>
      </w:r>
      <w:r w:rsidR="00563460">
        <w:rPr>
          <w:rFonts w:asciiTheme="majorBidi" w:hAnsiTheme="majorBidi" w:cstheme="majorBidi"/>
          <w:sz w:val="24"/>
          <w:szCs w:val="24"/>
          <w:lang w:bidi="ar-EG"/>
        </w:rPr>
        <w:t>.</w:t>
      </w:r>
      <w:r w:rsidR="006F4AC7">
        <w:rPr>
          <w:rFonts w:asciiTheme="majorBidi" w:hAnsiTheme="majorBidi" w:cstheme="majorBidi"/>
          <w:sz w:val="24"/>
          <w:szCs w:val="24"/>
          <w:lang w:bidi="ar-EG"/>
        </w:rPr>
        <w:t xml:space="preserve"> </w:t>
      </w:r>
      <w:r w:rsidR="00563460" w:rsidRPr="006F4AC7">
        <w:rPr>
          <w:rFonts w:asciiTheme="majorBidi" w:hAnsiTheme="majorBidi" w:cstheme="majorBidi"/>
          <w:sz w:val="24"/>
          <w:szCs w:val="24"/>
          <w:lang w:bidi="ar-EG"/>
        </w:rPr>
        <w:t xml:space="preserve">Willett et al. </w:t>
      </w:r>
      <w:r w:rsidR="006F4AC7" w:rsidRPr="006F4AC7">
        <w:rPr>
          <w:rFonts w:asciiTheme="majorBidi" w:hAnsiTheme="majorBidi" w:cstheme="majorBidi"/>
          <w:sz w:val="24"/>
          <w:szCs w:val="24"/>
          <w:vertAlign w:val="superscript"/>
          <w:lang w:bidi="ar-EG"/>
        </w:rPr>
        <w:t>[10]</w:t>
      </w:r>
      <w:r w:rsidR="006F4AC7">
        <w:rPr>
          <w:rFonts w:asciiTheme="majorBidi" w:hAnsiTheme="majorBidi" w:cstheme="majorBidi"/>
          <w:sz w:val="24"/>
          <w:szCs w:val="24"/>
          <w:lang w:bidi="ar-EG"/>
        </w:rPr>
        <w:t xml:space="preserve"> </w:t>
      </w:r>
      <w:r w:rsidR="00563460">
        <w:rPr>
          <w:rFonts w:asciiTheme="majorBidi" w:hAnsiTheme="majorBidi" w:cstheme="majorBidi"/>
          <w:sz w:val="24"/>
          <w:szCs w:val="24"/>
          <w:lang w:bidi="ar-EG"/>
        </w:rPr>
        <w:t xml:space="preserve">found that LEPR Q223R genotype was associated with increased </w:t>
      </w:r>
      <w:r w:rsidR="008F0AE1">
        <w:rPr>
          <w:rFonts w:asciiTheme="majorBidi" w:hAnsiTheme="majorBidi" w:cstheme="majorBidi"/>
          <w:sz w:val="24"/>
          <w:szCs w:val="24"/>
          <w:lang w:bidi="ar-EG"/>
        </w:rPr>
        <w:t xml:space="preserve">risk of </w:t>
      </w:r>
      <w:r w:rsidR="00563460">
        <w:rPr>
          <w:rFonts w:asciiTheme="majorBidi" w:hAnsiTheme="majorBidi" w:cstheme="majorBidi"/>
          <w:sz w:val="24"/>
          <w:szCs w:val="24"/>
          <w:lang w:bidi="ar-EG"/>
        </w:rPr>
        <w:t>follicular lymphoma</w:t>
      </w:r>
      <w:r w:rsidR="008F0AE1">
        <w:rPr>
          <w:rFonts w:asciiTheme="majorBidi" w:hAnsiTheme="majorBidi" w:cstheme="majorBidi"/>
          <w:sz w:val="24"/>
          <w:szCs w:val="24"/>
          <w:lang w:bidi="ar-EG"/>
        </w:rPr>
        <w:t xml:space="preserve"> (FL</w:t>
      </w:r>
      <w:r w:rsidR="00563460">
        <w:rPr>
          <w:rFonts w:asciiTheme="majorBidi" w:hAnsiTheme="majorBidi" w:cstheme="majorBidi"/>
          <w:sz w:val="24"/>
          <w:szCs w:val="24"/>
          <w:lang w:bidi="ar-EG"/>
        </w:rPr>
        <w:t>) among women</w:t>
      </w:r>
      <w:r w:rsidR="006F4AC7">
        <w:rPr>
          <w:rFonts w:asciiTheme="majorBidi" w:hAnsiTheme="majorBidi" w:cstheme="majorBidi"/>
          <w:sz w:val="24"/>
          <w:szCs w:val="24"/>
          <w:lang w:bidi="ar-EG"/>
        </w:rPr>
        <w:t xml:space="preserve"> </w:t>
      </w:r>
      <w:r w:rsidR="006F4AC7" w:rsidRPr="006F4AC7">
        <w:rPr>
          <w:rFonts w:asciiTheme="majorBidi" w:hAnsiTheme="majorBidi" w:cstheme="majorBidi"/>
          <w:sz w:val="24"/>
          <w:szCs w:val="24"/>
          <w:vertAlign w:val="superscript"/>
          <w:lang w:bidi="ar-EG"/>
        </w:rPr>
        <w:t>[10]</w:t>
      </w:r>
      <w:r w:rsidR="006F4AC7">
        <w:rPr>
          <w:rFonts w:asciiTheme="majorBidi" w:hAnsiTheme="majorBidi" w:cstheme="majorBidi"/>
          <w:sz w:val="24"/>
          <w:szCs w:val="24"/>
          <w:lang w:bidi="ar-EG"/>
        </w:rPr>
        <w:t xml:space="preserve">. </w:t>
      </w:r>
      <w:r w:rsidR="00563460">
        <w:rPr>
          <w:rFonts w:asciiTheme="majorBidi" w:hAnsiTheme="majorBidi" w:cstheme="majorBidi"/>
          <w:sz w:val="24"/>
          <w:szCs w:val="24"/>
          <w:lang w:bidi="ar-EG"/>
        </w:rPr>
        <w:t xml:space="preserve">Fewer studies reported association between LEP and LEPR and NHL risk in </w:t>
      </w:r>
      <w:r w:rsidR="00B20333">
        <w:rPr>
          <w:rFonts w:asciiTheme="majorBidi" w:hAnsiTheme="majorBidi" w:cstheme="majorBidi"/>
          <w:sz w:val="24"/>
          <w:szCs w:val="24"/>
          <w:lang w:bidi="ar-EG"/>
        </w:rPr>
        <w:t>C</w:t>
      </w:r>
      <w:r w:rsidR="00563460">
        <w:rPr>
          <w:rFonts w:asciiTheme="majorBidi" w:hAnsiTheme="majorBidi" w:cstheme="majorBidi"/>
          <w:sz w:val="24"/>
          <w:szCs w:val="24"/>
          <w:lang w:bidi="ar-EG"/>
        </w:rPr>
        <w:t xml:space="preserve">hinese population, though some previous studies in developed countries concluded that obesity was a risk factor </w:t>
      </w:r>
      <w:r w:rsidR="008F0AE1">
        <w:rPr>
          <w:rFonts w:asciiTheme="majorBidi" w:hAnsiTheme="majorBidi" w:cstheme="majorBidi"/>
          <w:sz w:val="24"/>
          <w:szCs w:val="24"/>
          <w:lang w:bidi="ar-EG"/>
        </w:rPr>
        <w:t>i</w:t>
      </w:r>
      <w:r w:rsidR="00563460">
        <w:rPr>
          <w:rFonts w:asciiTheme="majorBidi" w:hAnsiTheme="majorBidi" w:cstheme="majorBidi"/>
          <w:sz w:val="24"/>
          <w:szCs w:val="24"/>
          <w:lang w:bidi="ar-EG"/>
        </w:rPr>
        <w:t>n NHL</w:t>
      </w:r>
      <w:r w:rsidR="006F4AC7">
        <w:rPr>
          <w:rFonts w:asciiTheme="majorBidi" w:hAnsiTheme="majorBidi" w:cstheme="majorBidi"/>
          <w:sz w:val="24"/>
          <w:szCs w:val="24"/>
          <w:lang w:bidi="ar-EG"/>
        </w:rPr>
        <w:t xml:space="preserve">s </w:t>
      </w:r>
      <w:r w:rsidR="006F4AC7" w:rsidRPr="006F4AC7">
        <w:rPr>
          <w:rFonts w:asciiTheme="majorBidi" w:hAnsiTheme="majorBidi" w:cstheme="majorBidi"/>
          <w:sz w:val="24"/>
          <w:szCs w:val="24"/>
          <w:vertAlign w:val="superscript"/>
          <w:lang w:bidi="ar-EG"/>
        </w:rPr>
        <w:t>[8]</w:t>
      </w:r>
      <w:r w:rsidR="00B20333">
        <w:rPr>
          <w:rFonts w:asciiTheme="majorBidi" w:hAnsiTheme="majorBidi" w:cstheme="majorBidi"/>
          <w:sz w:val="24"/>
          <w:szCs w:val="24"/>
          <w:lang w:bidi="ar-EG"/>
        </w:rPr>
        <w:t>.</w:t>
      </w:r>
      <w:r w:rsidR="00563460">
        <w:rPr>
          <w:rFonts w:asciiTheme="majorBidi" w:hAnsiTheme="majorBidi" w:cstheme="majorBidi"/>
          <w:sz w:val="24"/>
          <w:szCs w:val="24"/>
          <w:lang w:bidi="ar-EG"/>
        </w:rPr>
        <w:t xml:space="preserve"> </w:t>
      </w:r>
    </w:p>
    <w:p w:rsidR="00B20333" w:rsidRDefault="00B20333" w:rsidP="00B20333">
      <w:pPr>
        <w:bidi w:val="0"/>
        <w:spacing w:line="240" w:lineRule="auto"/>
        <w:contextualSpacing/>
        <w:jc w:val="both"/>
        <w:rPr>
          <w:rFonts w:asciiTheme="majorBidi" w:hAnsiTheme="majorBidi" w:cstheme="majorBidi"/>
          <w:sz w:val="24"/>
          <w:szCs w:val="24"/>
          <w:lang w:bidi="ar-EG"/>
        </w:rPr>
      </w:pPr>
    </w:p>
    <w:p w:rsidR="00B20333" w:rsidRDefault="00B20333" w:rsidP="00B20333">
      <w:pPr>
        <w:bidi w:val="0"/>
        <w:spacing w:line="240" w:lineRule="auto"/>
        <w:contextualSpacing/>
        <w:jc w:val="both"/>
        <w:rPr>
          <w:rFonts w:asciiTheme="majorBidi" w:hAnsiTheme="majorBidi" w:cstheme="majorBidi"/>
          <w:sz w:val="24"/>
          <w:szCs w:val="24"/>
          <w:lang w:bidi="ar-EG"/>
        </w:rPr>
      </w:pPr>
      <w:r w:rsidRPr="00B20333">
        <w:rPr>
          <w:rFonts w:asciiTheme="majorBidi" w:hAnsiTheme="majorBidi" w:cstheme="majorBidi"/>
          <w:b/>
          <w:bCs/>
          <w:sz w:val="24"/>
          <w:szCs w:val="24"/>
          <w:lang w:bidi="ar-EG"/>
        </w:rPr>
        <w:t>Aim of study</w:t>
      </w:r>
      <w:r>
        <w:rPr>
          <w:rFonts w:asciiTheme="majorBidi" w:hAnsiTheme="majorBidi" w:cstheme="majorBidi"/>
          <w:sz w:val="24"/>
          <w:szCs w:val="24"/>
          <w:lang w:bidi="ar-EG"/>
        </w:rPr>
        <w:t xml:space="preserve">: </w:t>
      </w:r>
    </w:p>
    <w:p w:rsidR="00B20333" w:rsidRDefault="00B20333" w:rsidP="00B20333">
      <w:pPr>
        <w:bidi w:val="0"/>
        <w:spacing w:line="240" w:lineRule="auto"/>
        <w:contextualSpacing/>
        <w:jc w:val="both"/>
        <w:rPr>
          <w:rFonts w:asciiTheme="majorBidi" w:hAnsiTheme="majorBidi" w:cstheme="majorBidi"/>
          <w:sz w:val="24"/>
          <w:szCs w:val="24"/>
          <w:lang w:bidi="ar-EG"/>
        </w:rPr>
      </w:pPr>
    </w:p>
    <w:p w:rsidR="00156C84" w:rsidRDefault="00051AA9" w:rsidP="00051AA9">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Whether obesity and leptin level could change the response of NHL to chemotherapy is less well-studied. Thus, the </w:t>
      </w:r>
      <w:r w:rsidR="00DD3B57">
        <w:rPr>
          <w:rFonts w:asciiTheme="majorBidi" w:hAnsiTheme="majorBidi" w:cstheme="majorBidi"/>
          <w:sz w:val="24"/>
          <w:szCs w:val="24"/>
          <w:lang w:bidi="ar-EG"/>
        </w:rPr>
        <w:t xml:space="preserve">aim of this </w:t>
      </w:r>
      <w:r w:rsidR="00E04354">
        <w:rPr>
          <w:rFonts w:asciiTheme="majorBidi" w:hAnsiTheme="majorBidi" w:cstheme="majorBidi"/>
          <w:sz w:val="24"/>
          <w:szCs w:val="24"/>
          <w:lang w:bidi="ar-EG"/>
        </w:rPr>
        <w:t xml:space="preserve">study was </w:t>
      </w:r>
      <w:r w:rsidR="00DD3B57">
        <w:rPr>
          <w:rFonts w:asciiTheme="majorBidi" w:hAnsiTheme="majorBidi" w:cstheme="majorBidi"/>
          <w:sz w:val="24"/>
          <w:szCs w:val="24"/>
          <w:lang w:bidi="ar-EG"/>
        </w:rPr>
        <w:t>to</w:t>
      </w:r>
      <w:r w:rsidR="00E04354">
        <w:rPr>
          <w:rFonts w:asciiTheme="majorBidi" w:hAnsiTheme="majorBidi" w:cstheme="majorBidi"/>
          <w:sz w:val="24"/>
          <w:szCs w:val="24"/>
          <w:lang w:bidi="ar-EG"/>
        </w:rPr>
        <w:t xml:space="preserve"> evaluat</w:t>
      </w:r>
      <w:r w:rsidR="00DD3B57">
        <w:rPr>
          <w:rFonts w:asciiTheme="majorBidi" w:hAnsiTheme="majorBidi" w:cstheme="majorBidi"/>
          <w:sz w:val="24"/>
          <w:szCs w:val="24"/>
          <w:lang w:bidi="ar-EG"/>
        </w:rPr>
        <w:t xml:space="preserve">e </w:t>
      </w:r>
      <w:r w:rsidR="00E04354">
        <w:rPr>
          <w:rFonts w:asciiTheme="majorBidi" w:hAnsiTheme="majorBidi" w:cstheme="majorBidi"/>
          <w:sz w:val="24"/>
          <w:szCs w:val="24"/>
          <w:lang w:bidi="ar-EG"/>
        </w:rPr>
        <w:t xml:space="preserve">the </w:t>
      </w:r>
      <w:r w:rsidR="00156C84">
        <w:rPr>
          <w:rFonts w:asciiTheme="majorBidi" w:hAnsiTheme="majorBidi" w:cstheme="majorBidi"/>
          <w:sz w:val="24"/>
          <w:szCs w:val="24"/>
          <w:lang w:bidi="ar-EG"/>
        </w:rPr>
        <w:t xml:space="preserve">impact of </w:t>
      </w:r>
      <w:r w:rsidR="006F4AC7">
        <w:rPr>
          <w:rFonts w:asciiTheme="majorBidi" w:hAnsiTheme="majorBidi" w:cstheme="majorBidi"/>
          <w:sz w:val="24"/>
          <w:szCs w:val="24"/>
          <w:lang w:bidi="ar-EG"/>
        </w:rPr>
        <w:t xml:space="preserve">obesity, </w:t>
      </w:r>
      <w:r w:rsidR="00156C84">
        <w:rPr>
          <w:rFonts w:asciiTheme="majorBidi" w:hAnsiTheme="majorBidi" w:cstheme="majorBidi"/>
          <w:sz w:val="24"/>
          <w:szCs w:val="24"/>
          <w:lang w:bidi="ar-EG"/>
        </w:rPr>
        <w:t xml:space="preserve">body mass index </w:t>
      </w:r>
      <w:r w:rsidR="00474343">
        <w:rPr>
          <w:rFonts w:asciiTheme="majorBidi" w:hAnsiTheme="majorBidi" w:cstheme="majorBidi"/>
          <w:sz w:val="24"/>
          <w:szCs w:val="24"/>
          <w:lang w:bidi="ar-EG"/>
        </w:rPr>
        <w:t xml:space="preserve">(BMI) </w:t>
      </w:r>
      <w:r w:rsidR="00156C84">
        <w:rPr>
          <w:rFonts w:asciiTheme="majorBidi" w:hAnsiTheme="majorBidi" w:cstheme="majorBidi"/>
          <w:sz w:val="24"/>
          <w:szCs w:val="24"/>
          <w:lang w:bidi="ar-EG"/>
        </w:rPr>
        <w:t xml:space="preserve">and serum leptin level on </w:t>
      </w:r>
      <w:r w:rsidR="00B67F29">
        <w:rPr>
          <w:rFonts w:asciiTheme="majorBidi" w:hAnsiTheme="majorBidi" w:cstheme="majorBidi"/>
          <w:sz w:val="24"/>
          <w:szCs w:val="24"/>
          <w:lang w:bidi="ar-EG"/>
        </w:rPr>
        <w:t xml:space="preserve">response </w:t>
      </w:r>
      <w:r w:rsidR="00156C84">
        <w:rPr>
          <w:rFonts w:asciiTheme="majorBidi" w:hAnsiTheme="majorBidi" w:cstheme="majorBidi"/>
          <w:sz w:val="24"/>
          <w:szCs w:val="24"/>
          <w:lang w:bidi="ar-EG"/>
        </w:rPr>
        <w:t xml:space="preserve">of </w:t>
      </w:r>
      <w:r w:rsidR="00B67F29">
        <w:rPr>
          <w:rFonts w:asciiTheme="majorBidi" w:hAnsiTheme="majorBidi" w:cstheme="majorBidi"/>
          <w:sz w:val="24"/>
          <w:szCs w:val="24"/>
          <w:lang w:bidi="ar-EG"/>
        </w:rPr>
        <w:t xml:space="preserve">Egyptian </w:t>
      </w:r>
      <w:r w:rsidR="00156C84">
        <w:rPr>
          <w:rFonts w:asciiTheme="majorBidi" w:hAnsiTheme="majorBidi" w:cstheme="majorBidi"/>
          <w:sz w:val="24"/>
          <w:szCs w:val="24"/>
          <w:lang w:bidi="ar-EG"/>
        </w:rPr>
        <w:t>non-Hodgkin's lymphoma patients to chemotherapy.</w:t>
      </w:r>
    </w:p>
    <w:p w:rsidR="00B20333" w:rsidRDefault="00B20333" w:rsidP="00B20333">
      <w:pPr>
        <w:bidi w:val="0"/>
        <w:spacing w:line="240" w:lineRule="auto"/>
        <w:contextualSpacing/>
        <w:jc w:val="both"/>
        <w:rPr>
          <w:rFonts w:asciiTheme="majorBidi" w:hAnsiTheme="majorBidi" w:cstheme="majorBidi"/>
          <w:sz w:val="24"/>
          <w:szCs w:val="24"/>
          <w:lang w:bidi="ar-EG"/>
        </w:rPr>
      </w:pPr>
    </w:p>
    <w:p w:rsidR="00563460" w:rsidRDefault="00ED7620" w:rsidP="00563460">
      <w:pPr>
        <w:bidi w:val="0"/>
        <w:spacing w:line="240" w:lineRule="auto"/>
        <w:contextualSpacing/>
        <w:jc w:val="both"/>
        <w:rPr>
          <w:rFonts w:asciiTheme="majorBidi" w:hAnsiTheme="majorBidi" w:cstheme="majorBidi"/>
          <w:sz w:val="24"/>
          <w:szCs w:val="24"/>
          <w:lang w:bidi="ar-EG"/>
        </w:rPr>
      </w:pPr>
      <w:r w:rsidRPr="00ED7620">
        <w:rPr>
          <w:rFonts w:asciiTheme="majorBidi" w:hAnsiTheme="majorBidi" w:cstheme="majorBidi"/>
          <w:b/>
          <w:bCs/>
          <w:sz w:val="24"/>
          <w:szCs w:val="24"/>
          <w:lang w:bidi="ar-EG"/>
        </w:rPr>
        <w:t>Patients and methods</w:t>
      </w:r>
      <w:r>
        <w:rPr>
          <w:rFonts w:asciiTheme="majorBidi" w:hAnsiTheme="majorBidi" w:cstheme="majorBidi"/>
          <w:sz w:val="24"/>
          <w:szCs w:val="24"/>
          <w:lang w:bidi="ar-EG"/>
        </w:rPr>
        <w:t>:</w:t>
      </w:r>
    </w:p>
    <w:p w:rsidR="00D05D0C" w:rsidRDefault="00D05D0C" w:rsidP="00D05D0C">
      <w:pPr>
        <w:bidi w:val="0"/>
        <w:spacing w:line="240" w:lineRule="auto"/>
        <w:contextualSpacing/>
        <w:jc w:val="both"/>
        <w:rPr>
          <w:rFonts w:asciiTheme="majorBidi" w:hAnsiTheme="majorBidi" w:cstheme="majorBidi"/>
          <w:sz w:val="24"/>
          <w:szCs w:val="24"/>
          <w:lang w:bidi="ar-EG"/>
        </w:rPr>
      </w:pPr>
    </w:p>
    <w:p w:rsidR="00B43FC4" w:rsidRDefault="00D05D0C" w:rsidP="0042640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This prospective multi-centers study was conducted at Internal Medicine Department, </w:t>
      </w:r>
      <w:r w:rsidR="00D75374">
        <w:rPr>
          <w:rFonts w:asciiTheme="majorBidi" w:hAnsiTheme="majorBidi" w:cstheme="majorBidi"/>
          <w:sz w:val="24"/>
          <w:szCs w:val="24"/>
          <w:lang w:bidi="ar-EG"/>
        </w:rPr>
        <w:t xml:space="preserve">Benha University Hospital, </w:t>
      </w:r>
      <w:r>
        <w:rPr>
          <w:rFonts w:asciiTheme="majorBidi" w:hAnsiTheme="majorBidi" w:cstheme="majorBidi"/>
          <w:sz w:val="24"/>
          <w:szCs w:val="24"/>
          <w:lang w:bidi="ar-EG"/>
        </w:rPr>
        <w:t>Benha University</w:t>
      </w:r>
      <w:r w:rsidR="00540CE7">
        <w:rPr>
          <w:rFonts w:asciiTheme="majorBidi" w:hAnsiTheme="majorBidi" w:cstheme="majorBidi"/>
          <w:sz w:val="24"/>
          <w:szCs w:val="24"/>
          <w:lang w:bidi="ar-EG"/>
        </w:rPr>
        <w:t>,</w:t>
      </w:r>
      <w:r>
        <w:rPr>
          <w:rFonts w:asciiTheme="majorBidi" w:hAnsiTheme="majorBidi" w:cstheme="majorBidi"/>
          <w:sz w:val="24"/>
          <w:szCs w:val="24"/>
          <w:lang w:bidi="ar-EG"/>
        </w:rPr>
        <w:t xml:space="preserve"> and </w:t>
      </w:r>
      <w:r w:rsidR="00DC0994">
        <w:rPr>
          <w:rFonts w:asciiTheme="majorBidi" w:hAnsiTheme="majorBidi" w:cstheme="majorBidi"/>
          <w:sz w:val="24"/>
          <w:szCs w:val="24"/>
          <w:lang w:bidi="ar-EG"/>
        </w:rPr>
        <w:t xml:space="preserve">Medical Oncology </w:t>
      </w:r>
      <w:r>
        <w:rPr>
          <w:rFonts w:asciiTheme="majorBidi" w:hAnsiTheme="majorBidi" w:cstheme="majorBidi"/>
          <w:sz w:val="24"/>
          <w:szCs w:val="24"/>
          <w:lang w:bidi="ar-EG"/>
        </w:rPr>
        <w:t xml:space="preserve">Department, National Cancer Institute, Egypt, during the period from March 2018 to </w:t>
      </w:r>
      <w:r w:rsidR="00540CE7">
        <w:rPr>
          <w:rFonts w:asciiTheme="majorBidi" w:hAnsiTheme="majorBidi" w:cstheme="majorBidi"/>
          <w:sz w:val="24"/>
          <w:szCs w:val="24"/>
          <w:lang w:bidi="ar-EG"/>
        </w:rPr>
        <w:t>October</w:t>
      </w:r>
      <w:r>
        <w:rPr>
          <w:rFonts w:asciiTheme="majorBidi" w:hAnsiTheme="majorBidi" w:cstheme="majorBidi"/>
          <w:sz w:val="24"/>
          <w:szCs w:val="24"/>
          <w:lang w:bidi="ar-EG"/>
        </w:rPr>
        <w:t xml:space="preserve"> 20</w:t>
      </w:r>
      <w:r w:rsidR="00540CE7">
        <w:rPr>
          <w:rFonts w:asciiTheme="majorBidi" w:hAnsiTheme="majorBidi" w:cstheme="majorBidi"/>
          <w:sz w:val="24"/>
          <w:szCs w:val="24"/>
          <w:lang w:bidi="ar-EG"/>
        </w:rPr>
        <w:t xml:space="preserve">19, including 100 adult patients with non-Hodgkin's lymphomas. </w:t>
      </w:r>
      <w:r w:rsidR="00D75374">
        <w:rPr>
          <w:rFonts w:asciiTheme="majorBidi" w:hAnsiTheme="majorBidi" w:cstheme="majorBidi"/>
          <w:sz w:val="24"/>
          <w:szCs w:val="24"/>
          <w:lang w:bidi="ar-EG"/>
        </w:rPr>
        <w:t xml:space="preserve">After approval of </w:t>
      </w:r>
      <w:r w:rsidR="00D75374">
        <w:rPr>
          <w:rFonts w:asciiTheme="majorBidi" w:hAnsiTheme="majorBidi" w:cstheme="majorBidi"/>
          <w:sz w:val="24"/>
          <w:szCs w:val="24"/>
          <w:lang w:bidi="ar-EG"/>
        </w:rPr>
        <w:lastRenderedPageBreak/>
        <w:t>ethics committee of both Benha University Hospital and National Cancer Institute, the patients were informed about the nature of study and a written consent as obtained from each patient.</w:t>
      </w:r>
      <w:r w:rsidR="00623E12">
        <w:rPr>
          <w:rFonts w:asciiTheme="majorBidi" w:hAnsiTheme="majorBidi" w:cstheme="majorBidi"/>
          <w:sz w:val="24"/>
          <w:szCs w:val="24"/>
          <w:lang w:bidi="ar-EG"/>
        </w:rPr>
        <w:t xml:space="preserve"> Patients with recently-diagnosed NHL, </w:t>
      </w:r>
      <w:r w:rsidR="00B050A3">
        <w:rPr>
          <w:rFonts w:asciiTheme="majorBidi" w:hAnsiTheme="majorBidi" w:cstheme="majorBidi"/>
          <w:sz w:val="24"/>
          <w:szCs w:val="24"/>
          <w:lang w:bidi="ar-EG"/>
        </w:rPr>
        <w:t xml:space="preserve">aged 18 years or older, </w:t>
      </w:r>
      <w:r w:rsidR="00623E12">
        <w:rPr>
          <w:rFonts w:asciiTheme="majorBidi" w:hAnsiTheme="majorBidi" w:cstheme="majorBidi"/>
          <w:sz w:val="24"/>
          <w:szCs w:val="24"/>
          <w:lang w:bidi="ar-EG"/>
        </w:rPr>
        <w:t xml:space="preserve">either males or females, </w:t>
      </w:r>
      <w:r w:rsidR="00C47C9D">
        <w:rPr>
          <w:rFonts w:asciiTheme="majorBidi" w:hAnsiTheme="majorBidi" w:cstheme="majorBidi"/>
          <w:sz w:val="24"/>
          <w:szCs w:val="24"/>
          <w:lang w:bidi="ar-EG"/>
        </w:rPr>
        <w:t xml:space="preserve">and </w:t>
      </w:r>
      <w:r w:rsidR="00623E12">
        <w:rPr>
          <w:rFonts w:asciiTheme="majorBidi" w:hAnsiTheme="majorBidi" w:cstheme="majorBidi"/>
          <w:sz w:val="24"/>
          <w:szCs w:val="24"/>
          <w:lang w:bidi="ar-EG"/>
        </w:rPr>
        <w:t xml:space="preserve">with various body mass indices were included in this study. </w:t>
      </w:r>
      <w:r w:rsidR="00B050A3">
        <w:rPr>
          <w:rFonts w:asciiTheme="majorBidi" w:hAnsiTheme="majorBidi" w:cstheme="majorBidi"/>
          <w:sz w:val="24"/>
          <w:szCs w:val="24"/>
          <w:lang w:bidi="ar-EG"/>
        </w:rPr>
        <w:t>Exclusion criteria included p</w:t>
      </w:r>
      <w:r w:rsidR="00623E12">
        <w:rPr>
          <w:rFonts w:asciiTheme="majorBidi" w:hAnsiTheme="majorBidi" w:cstheme="majorBidi"/>
          <w:sz w:val="24"/>
          <w:szCs w:val="24"/>
          <w:lang w:bidi="ar-EG"/>
        </w:rPr>
        <w:t>atients with relapsed NHL,</w:t>
      </w:r>
      <w:r w:rsidR="00B050A3" w:rsidRPr="00B050A3">
        <w:rPr>
          <w:rFonts w:asciiTheme="majorBidi" w:hAnsiTheme="majorBidi" w:cstheme="majorBidi"/>
          <w:sz w:val="24"/>
          <w:szCs w:val="24"/>
          <w:lang w:bidi="ar-EG"/>
        </w:rPr>
        <w:t xml:space="preserve"> </w:t>
      </w:r>
      <w:r w:rsidR="00C47C9D">
        <w:rPr>
          <w:rFonts w:asciiTheme="majorBidi" w:hAnsiTheme="majorBidi" w:cstheme="majorBidi"/>
          <w:sz w:val="24"/>
          <w:szCs w:val="24"/>
          <w:lang w:bidi="ar-EG"/>
        </w:rPr>
        <w:t xml:space="preserve">patients with </w:t>
      </w:r>
      <w:r w:rsidR="00B050A3">
        <w:rPr>
          <w:rFonts w:asciiTheme="majorBidi" w:hAnsiTheme="majorBidi" w:cstheme="majorBidi"/>
          <w:sz w:val="24"/>
          <w:szCs w:val="24"/>
          <w:lang w:bidi="ar-EG"/>
        </w:rPr>
        <w:t xml:space="preserve">newly-diagnosed NHL who already started their treatment regimens, patients with </w:t>
      </w:r>
      <w:r w:rsidR="00623E12">
        <w:rPr>
          <w:rFonts w:asciiTheme="majorBidi" w:hAnsiTheme="majorBidi" w:cstheme="majorBidi"/>
          <w:sz w:val="24"/>
          <w:szCs w:val="24"/>
          <w:lang w:bidi="ar-EG"/>
        </w:rPr>
        <w:t xml:space="preserve">history of </w:t>
      </w:r>
      <w:r w:rsidR="00B050A3">
        <w:rPr>
          <w:rFonts w:asciiTheme="majorBidi" w:hAnsiTheme="majorBidi" w:cstheme="majorBidi"/>
          <w:sz w:val="24"/>
          <w:szCs w:val="24"/>
          <w:lang w:bidi="ar-EG"/>
        </w:rPr>
        <w:t xml:space="preserve">previously </w:t>
      </w:r>
      <w:r w:rsidR="00623E12">
        <w:rPr>
          <w:rFonts w:asciiTheme="majorBidi" w:hAnsiTheme="majorBidi" w:cstheme="majorBidi"/>
          <w:sz w:val="24"/>
          <w:szCs w:val="24"/>
          <w:lang w:bidi="ar-EG"/>
        </w:rPr>
        <w:t>receiv</w:t>
      </w:r>
      <w:r w:rsidR="00390EEE">
        <w:rPr>
          <w:rFonts w:asciiTheme="majorBidi" w:hAnsiTheme="majorBidi" w:cstheme="majorBidi"/>
          <w:sz w:val="24"/>
          <w:szCs w:val="24"/>
          <w:lang w:bidi="ar-EG"/>
        </w:rPr>
        <w:t xml:space="preserve">ing </w:t>
      </w:r>
      <w:r w:rsidR="002711CB">
        <w:rPr>
          <w:rFonts w:asciiTheme="majorBidi" w:hAnsiTheme="majorBidi" w:cstheme="majorBidi"/>
          <w:sz w:val="24"/>
          <w:szCs w:val="24"/>
          <w:lang w:bidi="ar-EG"/>
        </w:rPr>
        <w:t>NHL therap</w:t>
      </w:r>
      <w:r w:rsidR="00B050A3">
        <w:rPr>
          <w:rFonts w:asciiTheme="majorBidi" w:hAnsiTheme="majorBidi" w:cstheme="majorBidi"/>
          <w:sz w:val="24"/>
          <w:szCs w:val="24"/>
          <w:lang w:bidi="ar-EG"/>
        </w:rPr>
        <w:t xml:space="preserve">ies, and </w:t>
      </w:r>
      <w:r w:rsidR="002711CB">
        <w:rPr>
          <w:rFonts w:asciiTheme="majorBidi" w:hAnsiTheme="majorBidi" w:cstheme="majorBidi"/>
          <w:sz w:val="24"/>
          <w:szCs w:val="24"/>
          <w:lang w:bidi="ar-EG"/>
        </w:rPr>
        <w:t>patients with past or present history of other malignancies.</w:t>
      </w:r>
      <w:r w:rsidR="00ED0754">
        <w:rPr>
          <w:rFonts w:asciiTheme="majorBidi" w:hAnsiTheme="majorBidi" w:cstheme="majorBidi"/>
          <w:sz w:val="24"/>
          <w:szCs w:val="24"/>
          <w:lang w:bidi="ar-EG"/>
        </w:rPr>
        <w:t xml:space="preserve"> </w:t>
      </w:r>
      <w:r w:rsidR="0067648B">
        <w:rPr>
          <w:rFonts w:asciiTheme="majorBidi" w:hAnsiTheme="majorBidi" w:cstheme="majorBidi"/>
          <w:sz w:val="24"/>
          <w:szCs w:val="24"/>
          <w:lang w:bidi="ar-EG"/>
        </w:rPr>
        <w:t>The included patients were subjected to full medical history and thorough physical examination</w:t>
      </w:r>
      <w:r w:rsidR="003E08BF">
        <w:rPr>
          <w:rFonts w:asciiTheme="majorBidi" w:hAnsiTheme="majorBidi" w:cstheme="majorBidi"/>
          <w:sz w:val="24"/>
          <w:szCs w:val="24"/>
          <w:lang w:bidi="ar-EG"/>
        </w:rPr>
        <w:t xml:space="preserve">. The patients' heights and weights were measured and their body mass indices were determined </w:t>
      </w:r>
      <w:r w:rsidR="00ED0754">
        <w:rPr>
          <w:rFonts w:asciiTheme="majorBidi" w:hAnsiTheme="majorBidi" w:cstheme="majorBidi"/>
          <w:sz w:val="24"/>
          <w:szCs w:val="24"/>
          <w:lang w:bidi="ar-EG"/>
        </w:rPr>
        <w:t xml:space="preserve">according to </w:t>
      </w:r>
      <w:r w:rsidR="003E08BF">
        <w:rPr>
          <w:rFonts w:asciiTheme="majorBidi" w:hAnsiTheme="majorBidi" w:cstheme="majorBidi"/>
          <w:sz w:val="24"/>
          <w:szCs w:val="24"/>
          <w:lang w:bidi="ar-EG"/>
        </w:rPr>
        <w:t>the following equation: BMI = Wt / Ht</w:t>
      </w:r>
      <w:r w:rsidR="003E08BF" w:rsidRPr="003E08BF">
        <w:rPr>
          <w:rFonts w:asciiTheme="majorBidi" w:hAnsiTheme="majorBidi" w:cstheme="majorBidi"/>
          <w:sz w:val="24"/>
          <w:szCs w:val="24"/>
          <w:vertAlign w:val="superscript"/>
          <w:lang w:bidi="ar-EG"/>
        </w:rPr>
        <w:t>2</w:t>
      </w:r>
      <w:r w:rsidR="00AA6003">
        <w:rPr>
          <w:rFonts w:asciiTheme="majorBidi" w:hAnsiTheme="majorBidi" w:cstheme="majorBidi"/>
          <w:sz w:val="24"/>
          <w:szCs w:val="24"/>
          <w:lang w:bidi="ar-EG"/>
        </w:rPr>
        <w:t xml:space="preserve">, where BMI is </w:t>
      </w:r>
      <w:r w:rsidR="003E08BF">
        <w:rPr>
          <w:rFonts w:asciiTheme="majorBidi" w:hAnsiTheme="majorBidi" w:cstheme="majorBidi"/>
          <w:sz w:val="24"/>
          <w:szCs w:val="24"/>
          <w:lang w:bidi="ar-EG"/>
        </w:rPr>
        <w:t>body mass index</w:t>
      </w:r>
      <w:r w:rsidR="00AA6003">
        <w:rPr>
          <w:rFonts w:asciiTheme="majorBidi" w:hAnsiTheme="majorBidi" w:cstheme="majorBidi"/>
          <w:sz w:val="24"/>
          <w:szCs w:val="24"/>
          <w:lang w:bidi="ar-EG"/>
        </w:rPr>
        <w:t>, Wt is weight in kilograms, and Ht</w:t>
      </w:r>
      <w:r w:rsidR="00AA6003" w:rsidRPr="00AA6003">
        <w:rPr>
          <w:rFonts w:asciiTheme="majorBidi" w:hAnsiTheme="majorBidi" w:cstheme="majorBidi"/>
          <w:sz w:val="24"/>
          <w:szCs w:val="24"/>
          <w:vertAlign w:val="superscript"/>
          <w:lang w:bidi="ar-EG"/>
        </w:rPr>
        <w:t>2</w:t>
      </w:r>
      <w:r w:rsidR="00AA6003">
        <w:rPr>
          <w:rFonts w:asciiTheme="majorBidi" w:hAnsiTheme="majorBidi" w:cstheme="majorBidi"/>
          <w:sz w:val="24"/>
          <w:szCs w:val="24"/>
          <w:lang w:bidi="ar-EG"/>
        </w:rPr>
        <w:t xml:space="preserve"> is square of height in meters</w:t>
      </w:r>
      <w:r w:rsidR="002A7144">
        <w:rPr>
          <w:rFonts w:asciiTheme="majorBidi" w:hAnsiTheme="majorBidi" w:cstheme="majorBidi"/>
          <w:sz w:val="24"/>
          <w:szCs w:val="24"/>
          <w:lang w:bidi="ar-EG"/>
        </w:rPr>
        <w:t xml:space="preserve">. The </w:t>
      </w:r>
      <w:r w:rsidR="00AA6003">
        <w:rPr>
          <w:rFonts w:asciiTheme="majorBidi" w:hAnsiTheme="majorBidi" w:cstheme="majorBidi"/>
          <w:sz w:val="24"/>
          <w:szCs w:val="24"/>
          <w:lang w:bidi="ar-EG"/>
        </w:rPr>
        <w:t>BMI is expressed in kg/m</w:t>
      </w:r>
      <w:r w:rsidR="00AA6003" w:rsidRPr="00AA6003">
        <w:rPr>
          <w:rFonts w:asciiTheme="majorBidi" w:hAnsiTheme="majorBidi" w:cstheme="majorBidi"/>
          <w:sz w:val="24"/>
          <w:szCs w:val="24"/>
          <w:vertAlign w:val="superscript"/>
          <w:lang w:bidi="ar-EG"/>
        </w:rPr>
        <w:t>2</w:t>
      </w:r>
      <w:r w:rsidR="002A7144">
        <w:rPr>
          <w:rFonts w:asciiTheme="majorBidi" w:hAnsiTheme="majorBidi" w:cstheme="majorBidi"/>
          <w:sz w:val="24"/>
          <w:szCs w:val="24"/>
          <w:lang w:bidi="ar-EG"/>
        </w:rPr>
        <w:t xml:space="preserve">, and the patients were categorized into </w:t>
      </w:r>
      <w:r w:rsidR="009E2269">
        <w:rPr>
          <w:rFonts w:asciiTheme="majorBidi" w:hAnsiTheme="majorBidi" w:cstheme="majorBidi"/>
          <w:sz w:val="24"/>
          <w:szCs w:val="24"/>
          <w:lang w:bidi="ar-EG"/>
        </w:rPr>
        <w:t>patients with</w:t>
      </w:r>
      <w:r w:rsidR="00E04A45">
        <w:rPr>
          <w:rFonts w:asciiTheme="majorBidi" w:hAnsiTheme="majorBidi" w:cstheme="majorBidi"/>
          <w:sz w:val="24"/>
          <w:szCs w:val="24"/>
          <w:lang w:bidi="ar-EG"/>
        </w:rPr>
        <w:t xml:space="preserve"> </w:t>
      </w:r>
      <w:r w:rsidR="00E61896">
        <w:rPr>
          <w:rFonts w:asciiTheme="majorBidi" w:hAnsiTheme="majorBidi" w:cstheme="majorBidi"/>
          <w:sz w:val="24"/>
          <w:szCs w:val="24"/>
          <w:lang w:bidi="ar-EG"/>
        </w:rPr>
        <w:t xml:space="preserve">normal </w:t>
      </w:r>
      <w:r w:rsidR="00E04A45">
        <w:rPr>
          <w:rFonts w:asciiTheme="majorBidi" w:hAnsiTheme="majorBidi" w:cstheme="majorBidi"/>
          <w:sz w:val="24"/>
          <w:szCs w:val="24"/>
          <w:lang w:bidi="ar-EG"/>
        </w:rPr>
        <w:t xml:space="preserve">body </w:t>
      </w:r>
      <w:r w:rsidR="009E2269">
        <w:rPr>
          <w:rFonts w:asciiTheme="majorBidi" w:hAnsiTheme="majorBidi" w:cstheme="majorBidi"/>
          <w:sz w:val="24"/>
          <w:szCs w:val="24"/>
          <w:lang w:bidi="ar-EG"/>
        </w:rPr>
        <w:t xml:space="preserve">weight (BMI of </w:t>
      </w:r>
      <w:r w:rsidR="00E61896">
        <w:rPr>
          <w:rFonts w:asciiTheme="majorBidi" w:hAnsiTheme="majorBidi" w:cstheme="majorBidi"/>
          <w:sz w:val="24"/>
          <w:szCs w:val="24"/>
          <w:lang w:bidi="ar-EG"/>
        </w:rPr>
        <w:t>18.5-24.9</w:t>
      </w:r>
      <w:r w:rsidR="009E2269">
        <w:rPr>
          <w:rFonts w:asciiTheme="majorBidi" w:hAnsiTheme="majorBidi" w:cstheme="majorBidi"/>
          <w:sz w:val="24"/>
          <w:szCs w:val="24"/>
          <w:lang w:bidi="ar-EG"/>
        </w:rPr>
        <w:t xml:space="preserve"> kg/m</w:t>
      </w:r>
      <w:r w:rsidR="009E2269" w:rsidRPr="009E2269">
        <w:rPr>
          <w:rFonts w:asciiTheme="majorBidi" w:hAnsiTheme="majorBidi" w:cstheme="majorBidi"/>
          <w:sz w:val="24"/>
          <w:szCs w:val="24"/>
          <w:vertAlign w:val="superscript"/>
          <w:lang w:bidi="ar-EG"/>
        </w:rPr>
        <w:t>2</w:t>
      </w:r>
      <w:r w:rsidR="009E2269">
        <w:rPr>
          <w:rFonts w:asciiTheme="majorBidi" w:hAnsiTheme="majorBidi" w:cstheme="majorBidi"/>
          <w:sz w:val="24"/>
          <w:szCs w:val="24"/>
          <w:lang w:bidi="ar-EG"/>
        </w:rPr>
        <w:t>), overweight (BMI of 25</w:t>
      </w:r>
      <w:r w:rsidR="00E61896">
        <w:rPr>
          <w:rFonts w:asciiTheme="majorBidi" w:hAnsiTheme="majorBidi" w:cstheme="majorBidi"/>
          <w:sz w:val="24"/>
          <w:szCs w:val="24"/>
          <w:lang w:bidi="ar-EG"/>
        </w:rPr>
        <w:t>-29.9</w:t>
      </w:r>
      <w:r w:rsidR="009E2269">
        <w:rPr>
          <w:rFonts w:asciiTheme="majorBidi" w:hAnsiTheme="majorBidi" w:cstheme="majorBidi"/>
          <w:sz w:val="24"/>
          <w:szCs w:val="24"/>
          <w:lang w:bidi="ar-EG"/>
        </w:rPr>
        <w:t xml:space="preserve"> kg/m</w:t>
      </w:r>
      <w:r w:rsidR="009E2269" w:rsidRPr="009E2269">
        <w:rPr>
          <w:rFonts w:asciiTheme="majorBidi" w:hAnsiTheme="majorBidi" w:cstheme="majorBidi"/>
          <w:sz w:val="24"/>
          <w:szCs w:val="24"/>
          <w:vertAlign w:val="superscript"/>
          <w:lang w:bidi="ar-EG"/>
        </w:rPr>
        <w:t>2</w:t>
      </w:r>
      <w:r w:rsidR="009E2269">
        <w:rPr>
          <w:rFonts w:asciiTheme="majorBidi" w:hAnsiTheme="majorBidi" w:cstheme="majorBidi"/>
          <w:sz w:val="24"/>
          <w:szCs w:val="24"/>
          <w:lang w:bidi="ar-EG"/>
        </w:rPr>
        <w:t xml:space="preserve">), </w:t>
      </w:r>
      <w:r w:rsidR="00426405">
        <w:rPr>
          <w:rFonts w:asciiTheme="majorBidi" w:hAnsiTheme="majorBidi" w:cstheme="majorBidi"/>
          <w:sz w:val="24"/>
          <w:szCs w:val="24"/>
          <w:lang w:bidi="ar-EG"/>
        </w:rPr>
        <w:t>stage</w:t>
      </w:r>
      <w:r w:rsidR="009E2269">
        <w:rPr>
          <w:rFonts w:asciiTheme="majorBidi" w:hAnsiTheme="majorBidi" w:cstheme="majorBidi"/>
          <w:sz w:val="24"/>
          <w:szCs w:val="24"/>
          <w:lang w:bidi="ar-EG"/>
        </w:rPr>
        <w:t>-</w:t>
      </w:r>
      <w:r w:rsidR="00426405">
        <w:rPr>
          <w:rFonts w:asciiTheme="majorBidi" w:hAnsiTheme="majorBidi" w:cstheme="majorBidi"/>
          <w:sz w:val="24"/>
          <w:szCs w:val="24"/>
          <w:lang w:bidi="ar-EG"/>
        </w:rPr>
        <w:t>I</w:t>
      </w:r>
      <w:r w:rsidR="009E2269">
        <w:rPr>
          <w:rFonts w:asciiTheme="majorBidi" w:hAnsiTheme="majorBidi" w:cstheme="majorBidi"/>
          <w:sz w:val="24"/>
          <w:szCs w:val="24"/>
          <w:lang w:bidi="ar-EG"/>
        </w:rPr>
        <w:t xml:space="preserve"> obesity (BMI of 30</w:t>
      </w:r>
      <w:r w:rsidR="00E61896">
        <w:rPr>
          <w:rFonts w:asciiTheme="majorBidi" w:hAnsiTheme="majorBidi" w:cstheme="majorBidi"/>
          <w:sz w:val="24"/>
          <w:szCs w:val="24"/>
          <w:lang w:bidi="ar-EG"/>
        </w:rPr>
        <w:t>-34.9</w:t>
      </w:r>
      <w:r w:rsidR="009E2269" w:rsidRPr="009E2269">
        <w:rPr>
          <w:rFonts w:asciiTheme="majorBidi" w:hAnsiTheme="majorBidi" w:cstheme="majorBidi"/>
          <w:sz w:val="24"/>
          <w:szCs w:val="24"/>
          <w:lang w:bidi="ar-EG"/>
        </w:rPr>
        <w:t xml:space="preserve"> </w:t>
      </w:r>
      <w:r w:rsidR="009E2269">
        <w:rPr>
          <w:rFonts w:asciiTheme="majorBidi" w:hAnsiTheme="majorBidi" w:cstheme="majorBidi"/>
          <w:sz w:val="24"/>
          <w:szCs w:val="24"/>
          <w:lang w:bidi="ar-EG"/>
        </w:rPr>
        <w:t>kg/m</w:t>
      </w:r>
      <w:r w:rsidR="009E2269" w:rsidRPr="009E2269">
        <w:rPr>
          <w:rFonts w:asciiTheme="majorBidi" w:hAnsiTheme="majorBidi" w:cstheme="majorBidi"/>
          <w:sz w:val="24"/>
          <w:szCs w:val="24"/>
          <w:vertAlign w:val="superscript"/>
          <w:lang w:bidi="ar-EG"/>
        </w:rPr>
        <w:t>2</w:t>
      </w:r>
      <w:r w:rsidR="009E2269">
        <w:rPr>
          <w:rFonts w:asciiTheme="majorBidi" w:hAnsiTheme="majorBidi" w:cstheme="majorBidi"/>
          <w:sz w:val="24"/>
          <w:szCs w:val="24"/>
          <w:lang w:bidi="ar-EG"/>
        </w:rPr>
        <w:t xml:space="preserve">), </w:t>
      </w:r>
      <w:r w:rsidR="00426405">
        <w:rPr>
          <w:rFonts w:asciiTheme="majorBidi" w:hAnsiTheme="majorBidi" w:cstheme="majorBidi"/>
          <w:sz w:val="24"/>
          <w:szCs w:val="24"/>
          <w:lang w:bidi="ar-EG"/>
        </w:rPr>
        <w:t xml:space="preserve">stage-II </w:t>
      </w:r>
      <w:r w:rsidR="009E2269">
        <w:rPr>
          <w:rFonts w:asciiTheme="majorBidi" w:hAnsiTheme="majorBidi" w:cstheme="majorBidi"/>
          <w:sz w:val="24"/>
          <w:szCs w:val="24"/>
          <w:lang w:bidi="ar-EG"/>
        </w:rPr>
        <w:t>obesity (BMI of 35</w:t>
      </w:r>
      <w:r w:rsidR="00E61896">
        <w:rPr>
          <w:rFonts w:asciiTheme="majorBidi" w:hAnsiTheme="majorBidi" w:cstheme="majorBidi"/>
          <w:sz w:val="24"/>
          <w:szCs w:val="24"/>
          <w:lang w:bidi="ar-EG"/>
        </w:rPr>
        <w:t>-39.9</w:t>
      </w:r>
      <w:r w:rsidR="009E2269" w:rsidRPr="009E2269">
        <w:rPr>
          <w:rFonts w:asciiTheme="majorBidi" w:hAnsiTheme="majorBidi" w:cstheme="majorBidi"/>
          <w:sz w:val="24"/>
          <w:szCs w:val="24"/>
          <w:lang w:bidi="ar-EG"/>
        </w:rPr>
        <w:t xml:space="preserve"> </w:t>
      </w:r>
      <w:r w:rsidR="009E2269">
        <w:rPr>
          <w:rFonts w:asciiTheme="majorBidi" w:hAnsiTheme="majorBidi" w:cstheme="majorBidi"/>
          <w:sz w:val="24"/>
          <w:szCs w:val="24"/>
          <w:lang w:bidi="ar-EG"/>
        </w:rPr>
        <w:t>kg/m</w:t>
      </w:r>
      <w:r w:rsidR="009E2269" w:rsidRPr="009E2269">
        <w:rPr>
          <w:rFonts w:asciiTheme="majorBidi" w:hAnsiTheme="majorBidi" w:cstheme="majorBidi"/>
          <w:sz w:val="24"/>
          <w:szCs w:val="24"/>
          <w:vertAlign w:val="superscript"/>
          <w:lang w:bidi="ar-EG"/>
        </w:rPr>
        <w:t>2</w:t>
      </w:r>
      <w:r w:rsidR="009E2269">
        <w:rPr>
          <w:rFonts w:asciiTheme="majorBidi" w:hAnsiTheme="majorBidi" w:cstheme="majorBidi"/>
          <w:sz w:val="24"/>
          <w:szCs w:val="24"/>
          <w:lang w:bidi="ar-EG"/>
        </w:rPr>
        <w:t>), and</w:t>
      </w:r>
      <w:r w:rsidR="009E2269" w:rsidRPr="009E2269">
        <w:rPr>
          <w:rFonts w:asciiTheme="majorBidi" w:hAnsiTheme="majorBidi" w:cstheme="majorBidi"/>
          <w:sz w:val="24"/>
          <w:szCs w:val="24"/>
          <w:lang w:bidi="ar-EG"/>
        </w:rPr>
        <w:t xml:space="preserve"> </w:t>
      </w:r>
      <w:r w:rsidR="00426405">
        <w:rPr>
          <w:rFonts w:asciiTheme="majorBidi" w:hAnsiTheme="majorBidi" w:cstheme="majorBidi"/>
          <w:sz w:val="24"/>
          <w:szCs w:val="24"/>
          <w:lang w:bidi="ar-EG"/>
        </w:rPr>
        <w:t>stage-III</w:t>
      </w:r>
      <w:r w:rsidR="009E2269">
        <w:rPr>
          <w:rFonts w:asciiTheme="majorBidi" w:hAnsiTheme="majorBidi" w:cstheme="majorBidi"/>
          <w:sz w:val="24"/>
          <w:szCs w:val="24"/>
          <w:lang w:bidi="ar-EG"/>
        </w:rPr>
        <w:t xml:space="preserve"> obesity (BMI of </w:t>
      </w:r>
      <w:r w:rsidR="00E61896">
        <w:rPr>
          <w:rFonts w:asciiTheme="majorBidi" w:hAnsiTheme="majorBidi" w:cstheme="majorBidi"/>
          <w:sz w:val="24"/>
          <w:szCs w:val="24"/>
          <w:lang w:bidi="ar-EG"/>
        </w:rPr>
        <w:t>≥</w:t>
      </w:r>
      <w:r w:rsidR="009E2269">
        <w:rPr>
          <w:rFonts w:asciiTheme="majorBidi" w:hAnsiTheme="majorBidi" w:cstheme="majorBidi"/>
          <w:sz w:val="24"/>
          <w:szCs w:val="24"/>
          <w:lang w:bidi="ar-EG"/>
        </w:rPr>
        <w:t xml:space="preserve"> 40</w:t>
      </w:r>
      <w:r w:rsidR="009E2269" w:rsidRPr="009E2269">
        <w:rPr>
          <w:rFonts w:asciiTheme="majorBidi" w:hAnsiTheme="majorBidi" w:cstheme="majorBidi"/>
          <w:sz w:val="24"/>
          <w:szCs w:val="24"/>
          <w:lang w:bidi="ar-EG"/>
        </w:rPr>
        <w:t xml:space="preserve"> </w:t>
      </w:r>
      <w:r w:rsidR="009E2269">
        <w:rPr>
          <w:rFonts w:asciiTheme="majorBidi" w:hAnsiTheme="majorBidi" w:cstheme="majorBidi"/>
          <w:sz w:val="24"/>
          <w:szCs w:val="24"/>
          <w:lang w:bidi="ar-EG"/>
        </w:rPr>
        <w:t>kg/m</w:t>
      </w:r>
      <w:r w:rsidR="009E2269" w:rsidRPr="009E2269">
        <w:rPr>
          <w:rFonts w:asciiTheme="majorBidi" w:hAnsiTheme="majorBidi" w:cstheme="majorBidi"/>
          <w:sz w:val="24"/>
          <w:szCs w:val="24"/>
          <w:vertAlign w:val="superscript"/>
          <w:lang w:bidi="ar-EG"/>
        </w:rPr>
        <w:t>2</w:t>
      </w:r>
      <w:r w:rsidR="009E2269">
        <w:rPr>
          <w:rFonts w:asciiTheme="majorBidi" w:hAnsiTheme="majorBidi" w:cstheme="majorBidi"/>
          <w:sz w:val="24"/>
          <w:szCs w:val="24"/>
          <w:lang w:bidi="ar-EG"/>
        </w:rPr>
        <w:t>)</w:t>
      </w:r>
      <w:r w:rsidR="00921012">
        <w:rPr>
          <w:rFonts w:asciiTheme="majorBidi" w:hAnsiTheme="majorBidi" w:cstheme="majorBidi"/>
          <w:sz w:val="24"/>
          <w:szCs w:val="24"/>
          <w:lang w:bidi="ar-EG"/>
        </w:rPr>
        <w:t xml:space="preserve"> </w:t>
      </w:r>
      <w:r w:rsidR="00921012" w:rsidRPr="00445312">
        <w:rPr>
          <w:rFonts w:asciiTheme="majorBidi" w:hAnsiTheme="majorBidi" w:cstheme="majorBidi"/>
          <w:sz w:val="24"/>
          <w:szCs w:val="24"/>
          <w:vertAlign w:val="superscript"/>
          <w:lang w:bidi="ar-EG"/>
        </w:rPr>
        <w:t>[</w:t>
      </w:r>
      <w:r w:rsidR="00445312" w:rsidRPr="00445312">
        <w:rPr>
          <w:rFonts w:asciiTheme="majorBidi" w:hAnsiTheme="majorBidi" w:cstheme="majorBidi"/>
          <w:sz w:val="24"/>
          <w:szCs w:val="24"/>
          <w:vertAlign w:val="superscript"/>
          <w:lang w:bidi="ar-EG"/>
        </w:rPr>
        <w:t>11</w:t>
      </w:r>
      <w:r w:rsidR="00921012" w:rsidRPr="00445312">
        <w:rPr>
          <w:rFonts w:asciiTheme="majorBidi" w:hAnsiTheme="majorBidi" w:cstheme="majorBidi"/>
          <w:sz w:val="24"/>
          <w:szCs w:val="24"/>
          <w:vertAlign w:val="superscript"/>
          <w:lang w:bidi="ar-EG"/>
        </w:rPr>
        <w:t>]</w:t>
      </w:r>
      <w:r w:rsidR="00921012">
        <w:rPr>
          <w:rFonts w:asciiTheme="majorBidi" w:hAnsiTheme="majorBidi" w:cstheme="majorBidi"/>
          <w:sz w:val="24"/>
          <w:szCs w:val="24"/>
          <w:lang w:bidi="ar-EG"/>
        </w:rPr>
        <w:t>.</w:t>
      </w:r>
      <w:r w:rsidR="00445312">
        <w:rPr>
          <w:rFonts w:asciiTheme="majorBidi" w:hAnsiTheme="majorBidi" w:cstheme="majorBidi"/>
          <w:sz w:val="24"/>
          <w:szCs w:val="24"/>
          <w:lang w:bidi="ar-EG"/>
        </w:rPr>
        <w:t xml:space="preserve"> </w:t>
      </w:r>
    </w:p>
    <w:p w:rsidR="00E61896" w:rsidRDefault="00E61896" w:rsidP="00E61896">
      <w:pPr>
        <w:bidi w:val="0"/>
        <w:spacing w:line="240" w:lineRule="auto"/>
        <w:contextualSpacing/>
        <w:jc w:val="both"/>
        <w:rPr>
          <w:rFonts w:asciiTheme="majorBidi" w:hAnsiTheme="majorBidi" w:cstheme="majorBidi"/>
          <w:sz w:val="24"/>
          <w:szCs w:val="24"/>
          <w:lang w:bidi="ar-EG"/>
        </w:rPr>
      </w:pPr>
    </w:p>
    <w:p w:rsidR="00D95A95" w:rsidRDefault="00463D65" w:rsidP="003D1743">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From each patient, venous blood sample (5mL) was obtained from the antecubital vein under complete aseptic conditions</w:t>
      </w:r>
      <w:r w:rsidR="002A7144">
        <w:rPr>
          <w:rFonts w:asciiTheme="majorBidi" w:hAnsiTheme="majorBidi" w:cstheme="majorBidi"/>
          <w:sz w:val="24"/>
          <w:szCs w:val="24"/>
          <w:lang w:bidi="ar-EG"/>
        </w:rPr>
        <w:t xml:space="preserve">, and </w:t>
      </w:r>
      <w:r>
        <w:rPr>
          <w:rFonts w:asciiTheme="majorBidi" w:hAnsiTheme="majorBidi" w:cstheme="majorBidi"/>
          <w:sz w:val="24"/>
          <w:szCs w:val="24"/>
          <w:lang w:bidi="ar-EG"/>
        </w:rPr>
        <w:t xml:space="preserve">centrifuged at 1000xg for 10 minutes; the serum was separated and stored at -10 </w:t>
      </w:r>
      <w:r w:rsidRPr="00463D65">
        <w:rPr>
          <w:rFonts w:asciiTheme="majorBidi" w:hAnsiTheme="majorBidi" w:cstheme="majorBidi"/>
          <w:sz w:val="24"/>
          <w:szCs w:val="24"/>
          <w:vertAlign w:val="superscript"/>
          <w:lang w:bidi="ar-EG"/>
        </w:rPr>
        <w:t>o</w:t>
      </w:r>
      <w:r>
        <w:rPr>
          <w:rFonts w:asciiTheme="majorBidi" w:hAnsiTheme="majorBidi" w:cstheme="majorBidi"/>
          <w:sz w:val="24"/>
          <w:szCs w:val="24"/>
          <w:lang w:bidi="ar-EG"/>
        </w:rPr>
        <w:t xml:space="preserve">C or lower for </w:t>
      </w:r>
      <w:r w:rsidR="009570AC">
        <w:rPr>
          <w:rFonts w:asciiTheme="majorBidi" w:hAnsiTheme="majorBidi" w:cstheme="majorBidi"/>
          <w:sz w:val="24"/>
          <w:szCs w:val="24"/>
          <w:lang w:bidi="ar-EG"/>
        </w:rPr>
        <w:t>later determination of various serum parameters</w:t>
      </w:r>
      <w:r w:rsidR="00445312">
        <w:rPr>
          <w:rFonts w:asciiTheme="majorBidi" w:hAnsiTheme="majorBidi" w:cstheme="majorBidi"/>
          <w:sz w:val="24"/>
          <w:szCs w:val="24"/>
          <w:lang w:bidi="ar-EG"/>
        </w:rPr>
        <w:t xml:space="preserve"> </w:t>
      </w:r>
      <w:r w:rsidR="00445312" w:rsidRPr="00445312">
        <w:rPr>
          <w:rFonts w:asciiTheme="majorBidi" w:hAnsiTheme="majorBidi" w:cstheme="majorBidi"/>
          <w:sz w:val="24"/>
          <w:szCs w:val="24"/>
          <w:vertAlign w:val="superscript"/>
          <w:lang w:bidi="ar-EG"/>
        </w:rPr>
        <w:t>[12]</w:t>
      </w:r>
      <w:r w:rsidR="00445312">
        <w:rPr>
          <w:rFonts w:asciiTheme="majorBidi" w:hAnsiTheme="majorBidi" w:cstheme="majorBidi"/>
          <w:sz w:val="24"/>
          <w:szCs w:val="24"/>
          <w:lang w:bidi="ar-EG"/>
        </w:rPr>
        <w:t>.</w:t>
      </w:r>
      <w:r w:rsidR="00B43FC4">
        <w:rPr>
          <w:rFonts w:asciiTheme="majorBidi" w:hAnsiTheme="majorBidi" w:cstheme="majorBidi"/>
          <w:sz w:val="24"/>
          <w:szCs w:val="24"/>
          <w:lang w:bidi="ar-EG"/>
        </w:rPr>
        <w:t xml:space="preserve"> </w:t>
      </w:r>
      <w:r w:rsidR="00F23A04">
        <w:rPr>
          <w:rFonts w:asciiTheme="majorBidi" w:hAnsiTheme="majorBidi" w:cstheme="majorBidi"/>
          <w:sz w:val="24"/>
          <w:szCs w:val="24"/>
          <w:lang w:bidi="ar-EG"/>
        </w:rPr>
        <w:t xml:space="preserve">For each patient, the following laboratory investigations were evaluated: complete blood count </w:t>
      </w:r>
      <w:r w:rsidR="00445312">
        <w:rPr>
          <w:rFonts w:asciiTheme="majorBidi" w:hAnsiTheme="majorBidi" w:cstheme="majorBidi"/>
          <w:sz w:val="24"/>
          <w:szCs w:val="24"/>
          <w:lang w:bidi="ar-EG"/>
        </w:rPr>
        <w:t>(</w:t>
      </w:r>
      <w:r w:rsidR="00F23A04">
        <w:rPr>
          <w:rFonts w:asciiTheme="majorBidi" w:hAnsiTheme="majorBidi" w:cstheme="majorBidi"/>
          <w:sz w:val="24"/>
          <w:szCs w:val="24"/>
          <w:lang w:bidi="ar-EG"/>
        </w:rPr>
        <w:t>CBC</w:t>
      </w:r>
      <w:r w:rsidR="00445312">
        <w:rPr>
          <w:rFonts w:asciiTheme="majorBidi" w:hAnsiTheme="majorBidi" w:cstheme="majorBidi"/>
          <w:sz w:val="24"/>
          <w:szCs w:val="24"/>
          <w:lang w:bidi="ar-EG"/>
        </w:rPr>
        <w:t>)</w:t>
      </w:r>
      <w:r w:rsidR="00B377A7">
        <w:rPr>
          <w:rFonts w:asciiTheme="majorBidi" w:hAnsiTheme="majorBidi" w:cstheme="majorBidi"/>
          <w:sz w:val="24"/>
          <w:szCs w:val="24"/>
          <w:lang w:bidi="ar-EG"/>
        </w:rPr>
        <w:t xml:space="preserve">, </w:t>
      </w:r>
      <w:r w:rsidR="00445312">
        <w:rPr>
          <w:rFonts w:asciiTheme="majorBidi" w:hAnsiTheme="majorBidi" w:cstheme="majorBidi"/>
          <w:sz w:val="24"/>
          <w:szCs w:val="24"/>
          <w:lang w:bidi="ar-EG"/>
        </w:rPr>
        <w:t xml:space="preserve">serum levels of </w:t>
      </w:r>
      <w:r w:rsidR="00B377A7">
        <w:rPr>
          <w:rFonts w:asciiTheme="majorBidi" w:hAnsiTheme="majorBidi" w:cstheme="majorBidi"/>
          <w:sz w:val="24"/>
          <w:szCs w:val="24"/>
          <w:lang w:bidi="ar-EG"/>
        </w:rPr>
        <w:t xml:space="preserve">lactate dehydrogenase </w:t>
      </w:r>
      <w:r w:rsidR="00C761E8">
        <w:rPr>
          <w:rFonts w:asciiTheme="majorBidi" w:hAnsiTheme="majorBidi" w:cstheme="majorBidi"/>
          <w:sz w:val="24"/>
          <w:szCs w:val="24"/>
          <w:lang w:bidi="ar-EG"/>
        </w:rPr>
        <w:t>(</w:t>
      </w:r>
      <w:r w:rsidR="00B377A7">
        <w:rPr>
          <w:rFonts w:asciiTheme="majorBidi" w:hAnsiTheme="majorBidi" w:cstheme="majorBidi"/>
          <w:sz w:val="24"/>
          <w:szCs w:val="24"/>
          <w:lang w:bidi="ar-EG"/>
        </w:rPr>
        <w:t>LDH</w:t>
      </w:r>
      <w:r w:rsidR="00C761E8">
        <w:rPr>
          <w:rFonts w:asciiTheme="majorBidi" w:hAnsiTheme="majorBidi" w:cstheme="majorBidi"/>
          <w:sz w:val="24"/>
          <w:szCs w:val="24"/>
          <w:lang w:bidi="ar-EG"/>
        </w:rPr>
        <w:t>)</w:t>
      </w:r>
      <w:r w:rsidR="00445312">
        <w:rPr>
          <w:rFonts w:asciiTheme="majorBidi" w:hAnsiTheme="majorBidi" w:cstheme="majorBidi"/>
          <w:sz w:val="24"/>
          <w:szCs w:val="24"/>
          <w:lang w:bidi="ar-EG"/>
        </w:rPr>
        <w:t xml:space="preserve">, </w:t>
      </w:r>
      <w:r w:rsidR="00B377A7">
        <w:rPr>
          <w:rFonts w:asciiTheme="majorBidi" w:hAnsiTheme="majorBidi" w:cstheme="majorBidi"/>
          <w:sz w:val="24"/>
          <w:szCs w:val="24"/>
          <w:lang w:bidi="ar-EG"/>
        </w:rPr>
        <w:t>alanine transaminase</w:t>
      </w:r>
      <w:r w:rsidR="00445312">
        <w:rPr>
          <w:rFonts w:asciiTheme="majorBidi" w:hAnsiTheme="majorBidi" w:cstheme="majorBidi"/>
          <w:sz w:val="24"/>
          <w:szCs w:val="24"/>
          <w:lang w:bidi="ar-EG"/>
        </w:rPr>
        <w:t xml:space="preserve"> (ALT), </w:t>
      </w:r>
      <w:r w:rsidR="00B377A7">
        <w:rPr>
          <w:rFonts w:asciiTheme="majorBidi" w:hAnsiTheme="majorBidi" w:cstheme="majorBidi"/>
          <w:sz w:val="24"/>
          <w:szCs w:val="24"/>
          <w:lang w:bidi="ar-EG"/>
        </w:rPr>
        <w:t>aspartate transaminase</w:t>
      </w:r>
      <w:r w:rsidR="00445312">
        <w:rPr>
          <w:rFonts w:asciiTheme="majorBidi" w:hAnsiTheme="majorBidi" w:cstheme="majorBidi"/>
          <w:sz w:val="24"/>
          <w:szCs w:val="24"/>
          <w:lang w:bidi="ar-EG"/>
        </w:rPr>
        <w:t xml:space="preserve"> (AST), </w:t>
      </w:r>
      <w:r w:rsidR="00B377A7">
        <w:rPr>
          <w:rFonts w:asciiTheme="majorBidi" w:hAnsiTheme="majorBidi" w:cstheme="majorBidi"/>
          <w:sz w:val="24"/>
          <w:szCs w:val="24"/>
          <w:lang w:bidi="ar-EG"/>
        </w:rPr>
        <w:t xml:space="preserve">bilirubin </w:t>
      </w:r>
      <w:r w:rsidR="00445312">
        <w:rPr>
          <w:rFonts w:asciiTheme="majorBidi" w:hAnsiTheme="majorBidi" w:cstheme="majorBidi"/>
          <w:sz w:val="24"/>
          <w:szCs w:val="24"/>
          <w:lang w:bidi="ar-EG"/>
        </w:rPr>
        <w:t>(</w:t>
      </w:r>
      <w:r w:rsidR="00B377A7">
        <w:rPr>
          <w:rFonts w:asciiTheme="majorBidi" w:hAnsiTheme="majorBidi" w:cstheme="majorBidi"/>
          <w:sz w:val="24"/>
          <w:szCs w:val="24"/>
          <w:lang w:bidi="ar-EG"/>
        </w:rPr>
        <w:t>total, direct, and indirect</w:t>
      </w:r>
      <w:r w:rsidR="00445312">
        <w:rPr>
          <w:rFonts w:asciiTheme="majorBidi" w:hAnsiTheme="majorBidi" w:cstheme="majorBidi"/>
          <w:sz w:val="24"/>
          <w:szCs w:val="24"/>
          <w:lang w:bidi="ar-EG"/>
        </w:rPr>
        <w:t xml:space="preserve">), </w:t>
      </w:r>
      <w:r w:rsidR="00B377A7">
        <w:rPr>
          <w:rFonts w:asciiTheme="majorBidi" w:hAnsiTheme="majorBidi" w:cstheme="majorBidi"/>
          <w:sz w:val="24"/>
          <w:szCs w:val="24"/>
          <w:lang w:bidi="ar-EG"/>
        </w:rPr>
        <w:t xml:space="preserve">albumin, and other routine laboratory investigations </w:t>
      </w:r>
      <w:r w:rsidR="00445312">
        <w:rPr>
          <w:rFonts w:asciiTheme="majorBidi" w:hAnsiTheme="majorBidi" w:cstheme="majorBidi"/>
          <w:sz w:val="24"/>
          <w:szCs w:val="24"/>
          <w:lang w:bidi="ar-EG"/>
        </w:rPr>
        <w:t>(</w:t>
      </w:r>
      <w:r w:rsidR="00B377A7">
        <w:rPr>
          <w:rFonts w:asciiTheme="majorBidi" w:hAnsiTheme="majorBidi" w:cstheme="majorBidi"/>
          <w:sz w:val="24"/>
          <w:szCs w:val="24"/>
          <w:lang w:bidi="ar-EG"/>
        </w:rPr>
        <w:t>including creatinine</w:t>
      </w:r>
      <w:r w:rsidR="00445312">
        <w:rPr>
          <w:rFonts w:asciiTheme="majorBidi" w:hAnsiTheme="majorBidi" w:cstheme="majorBidi"/>
          <w:sz w:val="24"/>
          <w:szCs w:val="24"/>
          <w:lang w:bidi="ar-EG"/>
        </w:rPr>
        <w:t xml:space="preserve">, </w:t>
      </w:r>
      <w:r w:rsidR="0070764B">
        <w:rPr>
          <w:rFonts w:asciiTheme="majorBidi" w:hAnsiTheme="majorBidi" w:cstheme="majorBidi"/>
          <w:sz w:val="24"/>
          <w:szCs w:val="24"/>
          <w:lang w:bidi="ar-EG"/>
        </w:rPr>
        <w:t>lipid profiles, and uric acid</w:t>
      </w:r>
      <w:r w:rsidR="00445312">
        <w:rPr>
          <w:rFonts w:asciiTheme="majorBidi" w:hAnsiTheme="majorBidi" w:cstheme="majorBidi"/>
          <w:sz w:val="24"/>
          <w:szCs w:val="24"/>
          <w:lang w:bidi="ar-EG"/>
        </w:rPr>
        <w:t>)</w:t>
      </w:r>
      <w:r w:rsidR="0070764B">
        <w:rPr>
          <w:rFonts w:asciiTheme="majorBidi" w:hAnsiTheme="majorBidi" w:cstheme="majorBidi"/>
          <w:sz w:val="24"/>
          <w:szCs w:val="24"/>
          <w:lang w:bidi="ar-EG"/>
        </w:rPr>
        <w:t>.</w:t>
      </w:r>
      <w:r w:rsidR="00445312">
        <w:rPr>
          <w:rFonts w:asciiTheme="majorBidi" w:hAnsiTheme="majorBidi" w:cstheme="majorBidi"/>
          <w:sz w:val="24"/>
          <w:szCs w:val="24"/>
          <w:lang w:bidi="ar-EG"/>
        </w:rPr>
        <w:t xml:space="preserve"> </w:t>
      </w:r>
      <w:r w:rsidR="0091601A">
        <w:rPr>
          <w:rFonts w:asciiTheme="majorBidi" w:hAnsiTheme="majorBidi" w:cstheme="majorBidi"/>
          <w:sz w:val="24"/>
          <w:szCs w:val="24"/>
          <w:lang w:bidi="ar-EG"/>
        </w:rPr>
        <w:t>S</w:t>
      </w:r>
      <w:r w:rsidR="0070764B">
        <w:rPr>
          <w:rFonts w:asciiTheme="majorBidi" w:hAnsiTheme="majorBidi" w:cstheme="majorBidi"/>
          <w:sz w:val="24"/>
          <w:szCs w:val="24"/>
          <w:lang w:bidi="ar-EG"/>
        </w:rPr>
        <w:t xml:space="preserve">erum leptin levels were evaluated </w:t>
      </w:r>
      <w:r w:rsidR="0091601A">
        <w:rPr>
          <w:rFonts w:asciiTheme="majorBidi" w:hAnsiTheme="majorBidi" w:cstheme="majorBidi"/>
          <w:sz w:val="24"/>
          <w:szCs w:val="24"/>
          <w:lang w:bidi="ar-EG"/>
        </w:rPr>
        <w:t xml:space="preserve">for all patients </w:t>
      </w:r>
      <w:r w:rsidR="0070764B">
        <w:rPr>
          <w:rFonts w:asciiTheme="majorBidi" w:hAnsiTheme="majorBidi" w:cstheme="majorBidi"/>
          <w:sz w:val="24"/>
          <w:szCs w:val="24"/>
          <w:lang w:bidi="ar-EG"/>
        </w:rPr>
        <w:t xml:space="preserve">at </w:t>
      </w:r>
      <w:r w:rsidR="0091601A">
        <w:rPr>
          <w:rFonts w:asciiTheme="majorBidi" w:hAnsiTheme="majorBidi" w:cstheme="majorBidi"/>
          <w:sz w:val="24"/>
          <w:szCs w:val="24"/>
          <w:lang w:bidi="ar-EG"/>
        </w:rPr>
        <w:t xml:space="preserve">their </w:t>
      </w:r>
      <w:r w:rsidR="0070764B">
        <w:rPr>
          <w:rFonts w:asciiTheme="majorBidi" w:hAnsiTheme="majorBidi" w:cstheme="majorBidi"/>
          <w:sz w:val="24"/>
          <w:szCs w:val="24"/>
          <w:lang w:bidi="ar-EG"/>
        </w:rPr>
        <w:t>presentation before staring treatment regimens using enzyme immunoassay (EIA) method</w:t>
      </w:r>
      <w:r w:rsidR="00445312">
        <w:rPr>
          <w:rFonts w:asciiTheme="majorBidi" w:hAnsiTheme="majorBidi" w:cstheme="majorBidi"/>
          <w:sz w:val="24"/>
          <w:szCs w:val="24"/>
          <w:lang w:bidi="ar-EG"/>
        </w:rPr>
        <w:t xml:space="preserve"> </w:t>
      </w:r>
      <w:r w:rsidR="00445312" w:rsidRPr="00445312">
        <w:rPr>
          <w:rFonts w:asciiTheme="majorBidi" w:hAnsiTheme="majorBidi" w:cstheme="majorBidi"/>
          <w:sz w:val="24"/>
          <w:szCs w:val="24"/>
          <w:vertAlign w:val="superscript"/>
          <w:lang w:bidi="ar-EG"/>
        </w:rPr>
        <w:t>[13]</w:t>
      </w:r>
      <w:r w:rsidR="00445312">
        <w:rPr>
          <w:rFonts w:asciiTheme="majorBidi" w:hAnsiTheme="majorBidi" w:cstheme="majorBidi"/>
          <w:sz w:val="24"/>
          <w:szCs w:val="24"/>
          <w:lang w:bidi="ar-EG"/>
        </w:rPr>
        <w:t>.</w:t>
      </w:r>
      <w:r w:rsidR="00B43FC4">
        <w:rPr>
          <w:rFonts w:asciiTheme="majorBidi" w:hAnsiTheme="majorBidi" w:cstheme="majorBidi"/>
          <w:sz w:val="24"/>
          <w:szCs w:val="24"/>
          <w:lang w:bidi="ar-EG"/>
        </w:rPr>
        <w:t xml:space="preserve"> </w:t>
      </w:r>
      <w:r w:rsidR="00CF7541">
        <w:rPr>
          <w:rFonts w:asciiTheme="majorBidi" w:hAnsiTheme="majorBidi" w:cstheme="majorBidi"/>
          <w:sz w:val="24"/>
          <w:szCs w:val="24"/>
          <w:lang w:bidi="ar-EG"/>
        </w:rPr>
        <w:t>S</w:t>
      </w:r>
      <w:r w:rsidR="001B37FD">
        <w:rPr>
          <w:rFonts w:asciiTheme="majorBidi" w:hAnsiTheme="majorBidi" w:cstheme="majorBidi"/>
          <w:sz w:val="24"/>
          <w:szCs w:val="24"/>
          <w:lang w:bidi="ar-EG"/>
        </w:rPr>
        <w:t xml:space="preserve">erum leptin level was expressed in nanogram "ng" per milliliter "mL" (ng/mL), with </w:t>
      </w:r>
      <w:r w:rsidR="00C4637B">
        <w:rPr>
          <w:rFonts w:asciiTheme="majorBidi" w:hAnsiTheme="majorBidi" w:cstheme="majorBidi"/>
          <w:sz w:val="24"/>
          <w:szCs w:val="24"/>
          <w:lang w:bidi="ar-EG"/>
        </w:rPr>
        <w:t xml:space="preserve">expected average normal value in females of 7.4 ng/mL (range, 3.7-11.1 ng/mL) and in males of 3.8 ng/mL (range 2.-5.6 ng/mL) </w:t>
      </w:r>
      <w:r w:rsidR="00B43FC4" w:rsidRPr="00B43FC4">
        <w:rPr>
          <w:rFonts w:asciiTheme="majorBidi" w:hAnsiTheme="majorBidi" w:cstheme="majorBidi"/>
          <w:sz w:val="24"/>
          <w:szCs w:val="24"/>
          <w:vertAlign w:val="superscript"/>
          <w:lang w:bidi="ar-EG"/>
        </w:rPr>
        <w:t>[14]</w:t>
      </w:r>
      <w:r w:rsidR="00B43FC4">
        <w:rPr>
          <w:rFonts w:asciiTheme="majorBidi" w:hAnsiTheme="majorBidi" w:cstheme="majorBidi"/>
          <w:sz w:val="24"/>
          <w:szCs w:val="24"/>
          <w:lang w:bidi="ar-EG"/>
        </w:rPr>
        <w:t>.</w:t>
      </w:r>
      <w:r w:rsidR="00D95A95">
        <w:rPr>
          <w:rFonts w:asciiTheme="majorBidi" w:hAnsiTheme="majorBidi" w:cstheme="majorBidi"/>
          <w:sz w:val="24"/>
          <w:szCs w:val="24"/>
          <w:lang w:bidi="ar-EG"/>
        </w:rPr>
        <w:t xml:space="preserve"> B</w:t>
      </w:r>
      <w:r w:rsidR="007B49A0">
        <w:rPr>
          <w:rFonts w:asciiTheme="majorBidi" w:hAnsiTheme="majorBidi" w:cstheme="majorBidi"/>
          <w:sz w:val="24"/>
          <w:szCs w:val="24"/>
          <w:lang w:bidi="ar-EG"/>
        </w:rPr>
        <w:t>iopsy sample</w:t>
      </w:r>
      <w:r w:rsidR="00D95A95">
        <w:rPr>
          <w:rFonts w:asciiTheme="majorBidi" w:hAnsiTheme="majorBidi" w:cstheme="majorBidi"/>
          <w:sz w:val="24"/>
          <w:szCs w:val="24"/>
          <w:lang w:bidi="ar-EG"/>
        </w:rPr>
        <w:t xml:space="preserve">s were </w:t>
      </w:r>
      <w:r w:rsidR="007B49A0">
        <w:rPr>
          <w:rFonts w:asciiTheme="majorBidi" w:hAnsiTheme="majorBidi" w:cstheme="majorBidi"/>
          <w:sz w:val="24"/>
          <w:szCs w:val="24"/>
          <w:lang w:bidi="ar-EG"/>
        </w:rPr>
        <w:t xml:space="preserve">obtained from the affected </w:t>
      </w:r>
      <w:r w:rsidR="00D95A95">
        <w:rPr>
          <w:rFonts w:asciiTheme="majorBidi" w:hAnsiTheme="majorBidi" w:cstheme="majorBidi"/>
          <w:sz w:val="24"/>
          <w:szCs w:val="24"/>
          <w:lang w:bidi="ar-EG"/>
        </w:rPr>
        <w:t xml:space="preserve">NHL </w:t>
      </w:r>
      <w:r w:rsidR="007B49A0">
        <w:rPr>
          <w:rFonts w:asciiTheme="majorBidi" w:hAnsiTheme="majorBidi" w:cstheme="majorBidi"/>
          <w:sz w:val="24"/>
          <w:szCs w:val="24"/>
          <w:lang w:bidi="ar-EG"/>
        </w:rPr>
        <w:t xml:space="preserve">lesions </w:t>
      </w:r>
      <w:r w:rsidR="00D95A95">
        <w:rPr>
          <w:rFonts w:asciiTheme="majorBidi" w:hAnsiTheme="majorBidi" w:cstheme="majorBidi"/>
          <w:sz w:val="24"/>
          <w:szCs w:val="24"/>
          <w:lang w:bidi="ar-EG"/>
        </w:rPr>
        <w:t xml:space="preserve">for </w:t>
      </w:r>
      <w:r w:rsidR="007B49A0">
        <w:rPr>
          <w:rFonts w:asciiTheme="majorBidi" w:hAnsiTheme="majorBidi" w:cstheme="majorBidi"/>
          <w:sz w:val="24"/>
          <w:szCs w:val="24"/>
          <w:lang w:bidi="ar-EG"/>
        </w:rPr>
        <w:t>h</w:t>
      </w:r>
      <w:r w:rsidR="004777ED">
        <w:rPr>
          <w:rFonts w:asciiTheme="majorBidi" w:hAnsiTheme="majorBidi" w:cstheme="majorBidi"/>
          <w:sz w:val="24"/>
          <w:szCs w:val="24"/>
          <w:lang w:bidi="ar-EG"/>
        </w:rPr>
        <w:t xml:space="preserve">istopathological examination </w:t>
      </w:r>
      <w:r w:rsidR="00D95A95">
        <w:rPr>
          <w:rFonts w:asciiTheme="majorBidi" w:hAnsiTheme="majorBidi" w:cstheme="majorBidi"/>
          <w:sz w:val="24"/>
          <w:szCs w:val="24"/>
          <w:lang w:bidi="ar-EG"/>
        </w:rPr>
        <w:t xml:space="preserve">to </w:t>
      </w:r>
      <w:r w:rsidR="00263DB5">
        <w:rPr>
          <w:rFonts w:asciiTheme="majorBidi" w:hAnsiTheme="majorBidi" w:cstheme="majorBidi"/>
          <w:sz w:val="24"/>
          <w:szCs w:val="24"/>
          <w:lang w:bidi="ar-EG"/>
        </w:rPr>
        <w:t>confirm</w:t>
      </w:r>
      <w:r w:rsidR="00D95A95">
        <w:rPr>
          <w:rFonts w:asciiTheme="majorBidi" w:hAnsiTheme="majorBidi" w:cstheme="majorBidi"/>
          <w:sz w:val="24"/>
          <w:szCs w:val="24"/>
          <w:lang w:bidi="ar-EG"/>
        </w:rPr>
        <w:t xml:space="preserve"> </w:t>
      </w:r>
      <w:r w:rsidR="00263DB5">
        <w:rPr>
          <w:rFonts w:asciiTheme="majorBidi" w:hAnsiTheme="majorBidi" w:cstheme="majorBidi"/>
          <w:sz w:val="24"/>
          <w:szCs w:val="24"/>
          <w:lang w:bidi="ar-EG"/>
        </w:rPr>
        <w:t>the diagnosis of NHL</w:t>
      </w:r>
      <w:r w:rsidR="003D1743">
        <w:rPr>
          <w:rFonts w:asciiTheme="majorBidi" w:hAnsiTheme="majorBidi" w:cstheme="majorBidi"/>
          <w:sz w:val="24"/>
          <w:szCs w:val="24"/>
          <w:lang w:bidi="ar-EG"/>
        </w:rPr>
        <w:t>s</w:t>
      </w:r>
      <w:r w:rsidR="00263DB5">
        <w:rPr>
          <w:rFonts w:asciiTheme="majorBidi" w:hAnsiTheme="majorBidi" w:cstheme="majorBidi"/>
          <w:sz w:val="24"/>
          <w:szCs w:val="24"/>
          <w:lang w:bidi="ar-EG"/>
        </w:rPr>
        <w:t xml:space="preserve"> and determin</w:t>
      </w:r>
      <w:r w:rsidR="00D95A95">
        <w:rPr>
          <w:rFonts w:asciiTheme="majorBidi" w:hAnsiTheme="majorBidi" w:cstheme="majorBidi"/>
          <w:sz w:val="24"/>
          <w:szCs w:val="24"/>
          <w:lang w:bidi="ar-EG"/>
        </w:rPr>
        <w:t xml:space="preserve">e its </w:t>
      </w:r>
      <w:r w:rsidR="00263DB5">
        <w:rPr>
          <w:rFonts w:asciiTheme="majorBidi" w:hAnsiTheme="majorBidi" w:cstheme="majorBidi"/>
          <w:sz w:val="24"/>
          <w:szCs w:val="24"/>
          <w:lang w:bidi="ar-EG"/>
        </w:rPr>
        <w:t xml:space="preserve">pathological </w:t>
      </w:r>
      <w:r w:rsidR="00D95A95">
        <w:rPr>
          <w:rFonts w:asciiTheme="majorBidi" w:hAnsiTheme="majorBidi" w:cstheme="majorBidi"/>
          <w:sz w:val="24"/>
          <w:szCs w:val="24"/>
          <w:lang w:bidi="ar-EG"/>
        </w:rPr>
        <w:t>sub</w:t>
      </w:r>
      <w:r w:rsidR="00263DB5">
        <w:rPr>
          <w:rFonts w:asciiTheme="majorBidi" w:hAnsiTheme="majorBidi" w:cstheme="majorBidi"/>
          <w:sz w:val="24"/>
          <w:szCs w:val="24"/>
          <w:lang w:bidi="ar-EG"/>
        </w:rPr>
        <w:t>type</w:t>
      </w:r>
      <w:r w:rsidR="003D1743">
        <w:rPr>
          <w:rFonts w:asciiTheme="majorBidi" w:hAnsiTheme="majorBidi" w:cstheme="majorBidi"/>
          <w:sz w:val="24"/>
          <w:szCs w:val="24"/>
          <w:lang w:bidi="ar-EG"/>
        </w:rPr>
        <w:t>s</w:t>
      </w:r>
      <w:r w:rsidR="00D95A95">
        <w:rPr>
          <w:rFonts w:asciiTheme="majorBidi" w:hAnsiTheme="majorBidi" w:cstheme="majorBidi"/>
          <w:sz w:val="24"/>
          <w:szCs w:val="24"/>
          <w:lang w:bidi="ar-EG"/>
        </w:rPr>
        <w:t>. F</w:t>
      </w:r>
      <w:r w:rsidR="00263DB5">
        <w:rPr>
          <w:rFonts w:asciiTheme="majorBidi" w:hAnsiTheme="majorBidi" w:cstheme="majorBidi"/>
          <w:sz w:val="24"/>
          <w:szCs w:val="24"/>
          <w:lang w:bidi="ar-EG"/>
        </w:rPr>
        <w:t xml:space="preserve">low cytometry and immunohistochemistry were done for </w:t>
      </w:r>
      <w:r w:rsidR="003D1743">
        <w:rPr>
          <w:rFonts w:asciiTheme="majorBidi" w:hAnsiTheme="majorBidi" w:cstheme="majorBidi"/>
          <w:sz w:val="24"/>
          <w:szCs w:val="24"/>
          <w:lang w:bidi="ar-EG"/>
        </w:rPr>
        <w:t xml:space="preserve">all </w:t>
      </w:r>
      <w:r w:rsidR="00D95A95">
        <w:rPr>
          <w:rFonts w:asciiTheme="majorBidi" w:hAnsiTheme="majorBidi" w:cstheme="majorBidi"/>
          <w:sz w:val="24"/>
          <w:szCs w:val="24"/>
          <w:lang w:bidi="ar-EG"/>
        </w:rPr>
        <w:t>biopsy sample</w:t>
      </w:r>
      <w:r w:rsidR="003D1743">
        <w:rPr>
          <w:rFonts w:asciiTheme="majorBidi" w:hAnsiTheme="majorBidi" w:cstheme="majorBidi"/>
          <w:sz w:val="24"/>
          <w:szCs w:val="24"/>
          <w:lang w:bidi="ar-EG"/>
        </w:rPr>
        <w:t>s</w:t>
      </w:r>
      <w:r w:rsidR="00B43FC4">
        <w:rPr>
          <w:rFonts w:asciiTheme="majorBidi" w:hAnsiTheme="majorBidi" w:cstheme="majorBidi"/>
          <w:sz w:val="24"/>
          <w:szCs w:val="24"/>
          <w:lang w:bidi="ar-EG"/>
        </w:rPr>
        <w:t xml:space="preserve"> </w:t>
      </w:r>
      <w:r w:rsidR="00B43FC4" w:rsidRPr="00B43FC4">
        <w:rPr>
          <w:rFonts w:asciiTheme="majorBidi" w:hAnsiTheme="majorBidi" w:cstheme="majorBidi"/>
          <w:sz w:val="24"/>
          <w:szCs w:val="24"/>
          <w:vertAlign w:val="superscript"/>
          <w:lang w:bidi="ar-EG"/>
        </w:rPr>
        <w:t>[15]</w:t>
      </w:r>
      <w:r w:rsidR="00B43FC4">
        <w:rPr>
          <w:rFonts w:asciiTheme="majorBidi" w:hAnsiTheme="majorBidi" w:cstheme="majorBidi"/>
          <w:sz w:val="24"/>
          <w:szCs w:val="24"/>
          <w:lang w:bidi="ar-EG"/>
        </w:rPr>
        <w:t xml:space="preserve">. </w:t>
      </w:r>
      <w:r w:rsidR="00D95A95">
        <w:rPr>
          <w:rFonts w:asciiTheme="majorBidi" w:hAnsiTheme="majorBidi" w:cstheme="majorBidi"/>
          <w:sz w:val="24"/>
          <w:szCs w:val="24"/>
          <w:lang w:bidi="ar-EG"/>
        </w:rPr>
        <w:t xml:space="preserve">Full </w:t>
      </w:r>
      <w:r w:rsidR="00241DAA">
        <w:rPr>
          <w:rFonts w:asciiTheme="majorBidi" w:hAnsiTheme="majorBidi" w:cstheme="majorBidi"/>
          <w:sz w:val="24"/>
          <w:szCs w:val="24"/>
          <w:lang w:bidi="ar-EG"/>
        </w:rPr>
        <w:t xml:space="preserve">imaging studies were </w:t>
      </w:r>
      <w:r w:rsidR="00D95A95">
        <w:rPr>
          <w:rFonts w:asciiTheme="majorBidi" w:hAnsiTheme="majorBidi" w:cstheme="majorBidi"/>
          <w:sz w:val="24"/>
          <w:szCs w:val="24"/>
          <w:lang w:bidi="ar-EG"/>
        </w:rPr>
        <w:t xml:space="preserve">carried out </w:t>
      </w:r>
      <w:r w:rsidR="00241DAA">
        <w:rPr>
          <w:rFonts w:asciiTheme="majorBidi" w:hAnsiTheme="majorBidi" w:cstheme="majorBidi"/>
          <w:sz w:val="24"/>
          <w:szCs w:val="24"/>
          <w:lang w:bidi="ar-EG"/>
        </w:rPr>
        <w:t>for patient</w:t>
      </w:r>
      <w:r w:rsidR="003D1743">
        <w:rPr>
          <w:rFonts w:asciiTheme="majorBidi" w:hAnsiTheme="majorBidi" w:cstheme="majorBidi"/>
          <w:sz w:val="24"/>
          <w:szCs w:val="24"/>
          <w:lang w:bidi="ar-EG"/>
        </w:rPr>
        <w:t>s</w:t>
      </w:r>
      <w:r w:rsidR="00D95A95">
        <w:rPr>
          <w:rFonts w:asciiTheme="majorBidi" w:hAnsiTheme="majorBidi" w:cstheme="majorBidi"/>
          <w:sz w:val="24"/>
          <w:szCs w:val="24"/>
          <w:lang w:bidi="ar-EG"/>
        </w:rPr>
        <w:t xml:space="preserve"> including </w:t>
      </w:r>
      <w:r w:rsidR="00241DAA">
        <w:rPr>
          <w:rFonts w:asciiTheme="majorBidi" w:hAnsiTheme="majorBidi" w:cstheme="majorBidi"/>
          <w:sz w:val="24"/>
          <w:szCs w:val="24"/>
          <w:lang w:bidi="ar-EG"/>
        </w:rPr>
        <w:t>pelvi-abdominal ultrasonography</w:t>
      </w:r>
      <w:r w:rsidR="00D95A95">
        <w:rPr>
          <w:rFonts w:asciiTheme="majorBidi" w:hAnsiTheme="majorBidi" w:cstheme="majorBidi"/>
          <w:sz w:val="24"/>
          <w:szCs w:val="24"/>
          <w:lang w:bidi="ar-EG"/>
        </w:rPr>
        <w:t xml:space="preserve">, </w:t>
      </w:r>
      <w:r w:rsidR="00241DAA">
        <w:rPr>
          <w:rFonts w:asciiTheme="majorBidi" w:hAnsiTheme="majorBidi" w:cstheme="majorBidi"/>
          <w:sz w:val="24"/>
          <w:szCs w:val="24"/>
          <w:lang w:bidi="ar-EG"/>
        </w:rPr>
        <w:t>chest X-ray</w:t>
      </w:r>
      <w:r w:rsidR="00D95A95">
        <w:rPr>
          <w:rFonts w:asciiTheme="majorBidi" w:hAnsiTheme="majorBidi" w:cstheme="majorBidi"/>
          <w:sz w:val="24"/>
          <w:szCs w:val="24"/>
          <w:lang w:bidi="ar-EG"/>
        </w:rPr>
        <w:t xml:space="preserve">, </w:t>
      </w:r>
      <w:r w:rsidR="00466CCD">
        <w:rPr>
          <w:rFonts w:asciiTheme="majorBidi" w:hAnsiTheme="majorBidi" w:cstheme="majorBidi"/>
          <w:sz w:val="24"/>
          <w:szCs w:val="24"/>
          <w:lang w:bidi="ar-EG"/>
        </w:rPr>
        <w:t>computed tomography "CT" scans on neck, chest, abdomen, and pelvis</w:t>
      </w:r>
      <w:r w:rsidR="00D95A95">
        <w:rPr>
          <w:rFonts w:asciiTheme="majorBidi" w:hAnsiTheme="majorBidi" w:cstheme="majorBidi"/>
          <w:sz w:val="24"/>
          <w:szCs w:val="24"/>
          <w:lang w:bidi="ar-EG"/>
        </w:rPr>
        <w:t xml:space="preserve">, and </w:t>
      </w:r>
      <w:r w:rsidR="00246EF0">
        <w:rPr>
          <w:rFonts w:asciiTheme="majorBidi" w:hAnsiTheme="majorBidi" w:cstheme="majorBidi"/>
          <w:sz w:val="24"/>
          <w:szCs w:val="24"/>
          <w:lang w:bidi="ar-EG"/>
        </w:rPr>
        <w:t>positron emission tomography (PET</w:t>
      </w:r>
      <w:r w:rsidR="003D1743">
        <w:rPr>
          <w:rFonts w:asciiTheme="majorBidi" w:hAnsiTheme="majorBidi" w:cstheme="majorBidi"/>
          <w:sz w:val="24"/>
          <w:szCs w:val="24"/>
          <w:lang w:bidi="ar-EG"/>
        </w:rPr>
        <w:t>)</w:t>
      </w:r>
      <w:r w:rsidR="00246EF0">
        <w:rPr>
          <w:rFonts w:asciiTheme="majorBidi" w:hAnsiTheme="majorBidi" w:cstheme="majorBidi"/>
          <w:sz w:val="24"/>
          <w:szCs w:val="24"/>
          <w:lang w:bidi="ar-EG"/>
        </w:rPr>
        <w:t xml:space="preserve"> scan.</w:t>
      </w:r>
    </w:p>
    <w:p w:rsidR="00D95A95" w:rsidRDefault="00D95A95" w:rsidP="00D95A95">
      <w:pPr>
        <w:bidi w:val="0"/>
        <w:spacing w:line="240" w:lineRule="auto"/>
        <w:contextualSpacing/>
        <w:jc w:val="both"/>
        <w:rPr>
          <w:rFonts w:asciiTheme="majorBidi" w:hAnsiTheme="majorBidi" w:cstheme="majorBidi"/>
          <w:sz w:val="24"/>
          <w:szCs w:val="24"/>
          <w:lang w:bidi="ar-EG"/>
        </w:rPr>
      </w:pPr>
    </w:p>
    <w:p w:rsidR="00204147" w:rsidRDefault="003D1743" w:rsidP="00A17BEE">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A</w:t>
      </w:r>
      <w:r w:rsidR="0031103A">
        <w:rPr>
          <w:rFonts w:asciiTheme="majorBidi" w:hAnsiTheme="majorBidi" w:cstheme="majorBidi"/>
          <w:sz w:val="24"/>
          <w:szCs w:val="24"/>
          <w:lang w:bidi="ar-EG"/>
        </w:rPr>
        <w:t>ppropriate chemotherapy regimen w</w:t>
      </w:r>
      <w:r>
        <w:rPr>
          <w:rFonts w:asciiTheme="majorBidi" w:hAnsiTheme="majorBidi" w:cstheme="majorBidi"/>
          <w:sz w:val="24"/>
          <w:szCs w:val="24"/>
          <w:lang w:bidi="ar-EG"/>
        </w:rPr>
        <w:t xml:space="preserve">as </w:t>
      </w:r>
      <w:r w:rsidR="0031103A">
        <w:rPr>
          <w:rFonts w:asciiTheme="majorBidi" w:hAnsiTheme="majorBidi" w:cstheme="majorBidi"/>
          <w:sz w:val="24"/>
          <w:szCs w:val="24"/>
          <w:lang w:bidi="ar-EG"/>
        </w:rPr>
        <w:t xml:space="preserve">given for each patient </w:t>
      </w:r>
      <w:r>
        <w:rPr>
          <w:rFonts w:asciiTheme="majorBidi" w:hAnsiTheme="majorBidi" w:cstheme="majorBidi"/>
          <w:sz w:val="24"/>
          <w:szCs w:val="24"/>
          <w:lang w:bidi="ar-EG"/>
        </w:rPr>
        <w:t xml:space="preserve">according to </w:t>
      </w:r>
      <w:r w:rsidR="0031103A">
        <w:rPr>
          <w:rFonts w:asciiTheme="majorBidi" w:hAnsiTheme="majorBidi" w:cstheme="majorBidi"/>
          <w:sz w:val="24"/>
          <w:szCs w:val="24"/>
          <w:lang w:bidi="ar-EG"/>
        </w:rPr>
        <w:t>his NHL pathologic subtype</w:t>
      </w:r>
      <w:r>
        <w:rPr>
          <w:rFonts w:asciiTheme="majorBidi" w:hAnsiTheme="majorBidi" w:cstheme="majorBidi"/>
          <w:sz w:val="24"/>
          <w:szCs w:val="24"/>
          <w:lang w:bidi="ar-EG"/>
        </w:rPr>
        <w:t xml:space="preserve"> for 6 cycles</w:t>
      </w:r>
      <w:r w:rsidR="0031103A">
        <w:rPr>
          <w:rFonts w:asciiTheme="majorBidi" w:hAnsiTheme="majorBidi" w:cstheme="majorBidi"/>
          <w:sz w:val="24"/>
          <w:szCs w:val="24"/>
          <w:lang w:bidi="ar-EG"/>
        </w:rPr>
        <w:t>.</w:t>
      </w:r>
      <w:r w:rsidR="00085487">
        <w:rPr>
          <w:rFonts w:asciiTheme="majorBidi" w:hAnsiTheme="majorBidi" w:cstheme="majorBidi"/>
          <w:sz w:val="24"/>
          <w:szCs w:val="24"/>
          <w:lang w:bidi="ar-EG"/>
        </w:rPr>
        <w:t xml:space="preserve"> Four chemotherapy regimens were used, which are:</w:t>
      </w:r>
      <w:r w:rsidRPr="003D1743">
        <w:rPr>
          <w:rFonts w:asciiTheme="majorBidi" w:hAnsiTheme="majorBidi" w:cstheme="majorBidi"/>
          <w:sz w:val="24"/>
          <w:szCs w:val="24"/>
          <w:lang w:bidi="ar-EG"/>
        </w:rPr>
        <w:t xml:space="preserve"> </w:t>
      </w:r>
      <w:r>
        <w:rPr>
          <w:rFonts w:asciiTheme="majorBidi" w:hAnsiTheme="majorBidi" w:cstheme="majorBidi"/>
          <w:sz w:val="24"/>
          <w:szCs w:val="24"/>
          <w:lang w:bidi="ar-EG"/>
        </w:rPr>
        <w:t>CHOP (cyclophosphamide, doxorubicin "hydroxydaunorubicin", vincristine "oncovin", prednisone) regimen given to patients with Burkitt Lymphoma and follicular lymphoma;</w:t>
      </w:r>
      <w:r w:rsidR="00085487">
        <w:rPr>
          <w:rFonts w:asciiTheme="majorBidi" w:hAnsiTheme="majorBidi" w:cstheme="majorBidi"/>
          <w:sz w:val="24"/>
          <w:szCs w:val="24"/>
          <w:lang w:bidi="ar-EG"/>
        </w:rPr>
        <w:t xml:space="preserve"> </w:t>
      </w:r>
      <w:r w:rsidR="005D25B3">
        <w:rPr>
          <w:rFonts w:asciiTheme="majorBidi" w:hAnsiTheme="majorBidi" w:cstheme="majorBidi"/>
          <w:sz w:val="24"/>
          <w:szCs w:val="24"/>
          <w:lang w:bidi="ar-EG"/>
        </w:rPr>
        <w:t>R-CHOP (rituximab</w:t>
      </w:r>
      <w:r>
        <w:rPr>
          <w:rFonts w:asciiTheme="majorBidi" w:hAnsiTheme="majorBidi" w:cstheme="majorBidi"/>
          <w:sz w:val="24"/>
          <w:szCs w:val="24"/>
          <w:lang w:bidi="ar-EG"/>
        </w:rPr>
        <w:t xml:space="preserve"> plus CHOP) </w:t>
      </w:r>
      <w:r w:rsidR="00085487">
        <w:rPr>
          <w:rFonts w:asciiTheme="majorBidi" w:hAnsiTheme="majorBidi" w:cstheme="majorBidi"/>
          <w:sz w:val="24"/>
          <w:szCs w:val="24"/>
          <w:lang w:bidi="ar-EG"/>
        </w:rPr>
        <w:t xml:space="preserve">regimen given </w:t>
      </w:r>
      <w:r w:rsidR="00CA61F2">
        <w:rPr>
          <w:rFonts w:asciiTheme="majorBidi" w:hAnsiTheme="majorBidi" w:cstheme="majorBidi"/>
          <w:sz w:val="24"/>
          <w:szCs w:val="24"/>
          <w:lang w:bidi="ar-EG"/>
        </w:rPr>
        <w:t xml:space="preserve">to patients with DLBCL; </w:t>
      </w:r>
      <w:r w:rsidR="008A499F">
        <w:rPr>
          <w:rFonts w:asciiTheme="majorBidi" w:hAnsiTheme="majorBidi" w:cstheme="majorBidi"/>
          <w:sz w:val="24"/>
          <w:szCs w:val="24"/>
          <w:lang w:bidi="ar-EG"/>
        </w:rPr>
        <w:t>CVP (cyclophosphamide, vincristine "oncovin", prednisone)</w:t>
      </w:r>
      <w:r w:rsidR="00CA61F2">
        <w:rPr>
          <w:rFonts w:asciiTheme="majorBidi" w:hAnsiTheme="majorBidi" w:cstheme="majorBidi"/>
          <w:sz w:val="24"/>
          <w:szCs w:val="24"/>
          <w:lang w:bidi="ar-EG"/>
        </w:rPr>
        <w:t xml:space="preserve"> </w:t>
      </w:r>
      <w:r w:rsidR="00085487">
        <w:rPr>
          <w:rFonts w:asciiTheme="majorBidi" w:hAnsiTheme="majorBidi" w:cstheme="majorBidi"/>
          <w:sz w:val="24"/>
          <w:szCs w:val="24"/>
          <w:lang w:bidi="ar-EG"/>
        </w:rPr>
        <w:t xml:space="preserve">regimen </w:t>
      </w:r>
      <w:r w:rsidR="00CA61F2">
        <w:rPr>
          <w:rFonts w:asciiTheme="majorBidi" w:hAnsiTheme="majorBidi" w:cstheme="majorBidi"/>
          <w:sz w:val="24"/>
          <w:szCs w:val="24"/>
          <w:lang w:bidi="ar-EG"/>
        </w:rPr>
        <w:t xml:space="preserve">given to patients with mantel cell lymphoma and MALT lymphoma; and </w:t>
      </w:r>
      <w:r w:rsidR="008A499F">
        <w:rPr>
          <w:rFonts w:asciiTheme="majorBidi" w:hAnsiTheme="majorBidi" w:cstheme="majorBidi"/>
          <w:sz w:val="24"/>
          <w:szCs w:val="24"/>
          <w:lang w:bidi="ar-EG"/>
        </w:rPr>
        <w:t xml:space="preserve">FC (fludarabine, </w:t>
      </w:r>
      <w:r w:rsidR="00A17BEE">
        <w:rPr>
          <w:rFonts w:asciiTheme="majorBidi" w:hAnsiTheme="majorBidi" w:cstheme="majorBidi"/>
          <w:sz w:val="24"/>
          <w:szCs w:val="24"/>
          <w:lang w:bidi="ar-EG"/>
        </w:rPr>
        <w:t xml:space="preserve">cyclophosphamide ) </w:t>
      </w:r>
      <w:r w:rsidR="00085487">
        <w:rPr>
          <w:rFonts w:asciiTheme="majorBidi" w:hAnsiTheme="majorBidi" w:cstheme="majorBidi"/>
          <w:sz w:val="24"/>
          <w:szCs w:val="24"/>
          <w:lang w:bidi="ar-EG"/>
        </w:rPr>
        <w:t xml:space="preserve">regimen </w:t>
      </w:r>
      <w:r w:rsidR="00CA61F2">
        <w:rPr>
          <w:rFonts w:asciiTheme="majorBidi" w:hAnsiTheme="majorBidi" w:cstheme="majorBidi"/>
          <w:sz w:val="24"/>
          <w:szCs w:val="24"/>
          <w:lang w:bidi="ar-EG"/>
        </w:rPr>
        <w:t>given for patients with T-cell lymphoma and patients with CLL</w:t>
      </w:r>
      <w:r w:rsidR="00B43FC4">
        <w:rPr>
          <w:rFonts w:asciiTheme="majorBidi" w:hAnsiTheme="majorBidi" w:cstheme="majorBidi"/>
          <w:sz w:val="24"/>
          <w:szCs w:val="24"/>
          <w:lang w:bidi="ar-EG"/>
        </w:rPr>
        <w:t xml:space="preserve"> </w:t>
      </w:r>
      <w:r w:rsidR="00B43FC4" w:rsidRPr="00B43FC4">
        <w:rPr>
          <w:rFonts w:asciiTheme="majorBidi" w:hAnsiTheme="majorBidi" w:cstheme="majorBidi"/>
          <w:sz w:val="24"/>
          <w:szCs w:val="24"/>
          <w:vertAlign w:val="superscript"/>
          <w:lang w:bidi="ar-EG"/>
        </w:rPr>
        <w:t>[16]</w:t>
      </w:r>
      <w:r w:rsidR="00B43FC4">
        <w:rPr>
          <w:rFonts w:asciiTheme="majorBidi" w:hAnsiTheme="majorBidi" w:cstheme="majorBidi"/>
          <w:sz w:val="24"/>
          <w:szCs w:val="24"/>
          <w:lang w:bidi="ar-EG"/>
        </w:rPr>
        <w:t xml:space="preserve">. </w:t>
      </w:r>
      <w:r w:rsidR="00BB2D8F">
        <w:rPr>
          <w:rFonts w:asciiTheme="majorBidi" w:hAnsiTheme="majorBidi" w:cstheme="majorBidi"/>
          <w:sz w:val="24"/>
          <w:szCs w:val="24"/>
          <w:lang w:bidi="ar-EG"/>
        </w:rPr>
        <w:t xml:space="preserve">After </w:t>
      </w:r>
      <w:r w:rsidR="00085487">
        <w:rPr>
          <w:rFonts w:asciiTheme="majorBidi" w:hAnsiTheme="majorBidi" w:cstheme="majorBidi"/>
          <w:sz w:val="24"/>
          <w:szCs w:val="24"/>
          <w:lang w:bidi="ar-EG"/>
        </w:rPr>
        <w:t xml:space="preserve">finishing their </w:t>
      </w:r>
      <w:r w:rsidR="00BB2D8F">
        <w:rPr>
          <w:rFonts w:asciiTheme="majorBidi" w:hAnsiTheme="majorBidi" w:cstheme="majorBidi"/>
          <w:sz w:val="24"/>
          <w:szCs w:val="24"/>
          <w:lang w:bidi="ar-EG"/>
        </w:rPr>
        <w:t>6</w:t>
      </w:r>
      <w:r w:rsidR="00085487">
        <w:rPr>
          <w:rFonts w:asciiTheme="majorBidi" w:hAnsiTheme="majorBidi" w:cstheme="majorBidi"/>
          <w:sz w:val="24"/>
          <w:szCs w:val="24"/>
          <w:lang w:bidi="ar-EG"/>
        </w:rPr>
        <w:t>-</w:t>
      </w:r>
      <w:r w:rsidR="00BB2D8F">
        <w:rPr>
          <w:rFonts w:asciiTheme="majorBidi" w:hAnsiTheme="majorBidi" w:cstheme="majorBidi"/>
          <w:sz w:val="24"/>
          <w:szCs w:val="24"/>
          <w:lang w:bidi="ar-EG"/>
        </w:rPr>
        <w:t>cycle chemotherapy regimen</w:t>
      </w:r>
      <w:r w:rsidR="00085487">
        <w:rPr>
          <w:rFonts w:asciiTheme="majorBidi" w:hAnsiTheme="majorBidi" w:cstheme="majorBidi"/>
          <w:sz w:val="24"/>
          <w:szCs w:val="24"/>
          <w:lang w:bidi="ar-EG"/>
        </w:rPr>
        <w:t>s</w:t>
      </w:r>
      <w:r w:rsidR="00BB2D8F">
        <w:rPr>
          <w:rFonts w:asciiTheme="majorBidi" w:hAnsiTheme="majorBidi" w:cstheme="majorBidi"/>
          <w:sz w:val="24"/>
          <w:szCs w:val="24"/>
          <w:lang w:bidi="ar-EG"/>
        </w:rPr>
        <w:t xml:space="preserve">, the patients were </w:t>
      </w:r>
      <w:r w:rsidR="00204147">
        <w:rPr>
          <w:rFonts w:asciiTheme="majorBidi" w:hAnsiTheme="majorBidi" w:cstheme="majorBidi"/>
          <w:sz w:val="24"/>
          <w:szCs w:val="24"/>
          <w:lang w:bidi="ar-EG"/>
        </w:rPr>
        <w:t>re-</w:t>
      </w:r>
      <w:r w:rsidR="00BB2D8F">
        <w:rPr>
          <w:rFonts w:asciiTheme="majorBidi" w:hAnsiTheme="majorBidi" w:cstheme="majorBidi"/>
          <w:sz w:val="24"/>
          <w:szCs w:val="24"/>
          <w:lang w:bidi="ar-EG"/>
        </w:rPr>
        <w:t xml:space="preserve">assessed by </w:t>
      </w:r>
      <w:r w:rsidR="00204147">
        <w:rPr>
          <w:rFonts w:asciiTheme="majorBidi" w:hAnsiTheme="majorBidi" w:cstheme="majorBidi"/>
          <w:sz w:val="24"/>
          <w:szCs w:val="24"/>
          <w:lang w:bidi="ar-EG"/>
        </w:rPr>
        <w:t xml:space="preserve">pan </w:t>
      </w:r>
      <w:r w:rsidR="00BB2D8F">
        <w:rPr>
          <w:rFonts w:asciiTheme="majorBidi" w:hAnsiTheme="majorBidi" w:cstheme="majorBidi"/>
          <w:sz w:val="24"/>
          <w:szCs w:val="24"/>
          <w:lang w:bidi="ar-EG"/>
        </w:rPr>
        <w:t>CT scans</w:t>
      </w:r>
      <w:r w:rsidR="00204147">
        <w:rPr>
          <w:rFonts w:asciiTheme="majorBidi" w:hAnsiTheme="majorBidi" w:cstheme="majorBidi"/>
          <w:sz w:val="24"/>
          <w:szCs w:val="24"/>
          <w:lang w:bidi="ar-EG"/>
        </w:rPr>
        <w:t xml:space="preserve"> with contrast</w:t>
      </w:r>
      <w:r w:rsidR="00085487">
        <w:rPr>
          <w:rFonts w:asciiTheme="majorBidi" w:hAnsiTheme="majorBidi" w:cstheme="majorBidi"/>
          <w:sz w:val="24"/>
          <w:szCs w:val="24"/>
          <w:lang w:bidi="ar-EG"/>
        </w:rPr>
        <w:t xml:space="preserve">, and their response to chemotherapy </w:t>
      </w:r>
      <w:r w:rsidR="00204147">
        <w:rPr>
          <w:rFonts w:asciiTheme="majorBidi" w:hAnsiTheme="majorBidi" w:cstheme="majorBidi"/>
          <w:sz w:val="24"/>
          <w:szCs w:val="24"/>
          <w:lang w:bidi="ar-EG"/>
        </w:rPr>
        <w:t xml:space="preserve">were categorized </w:t>
      </w:r>
      <w:r w:rsidR="002828DD">
        <w:rPr>
          <w:rFonts w:asciiTheme="majorBidi" w:hAnsiTheme="majorBidi" w:cstheme="majorBidi"/>
          <w:sz w:val="24"/>
          <w:szCs w:val="24"/>
          <w:lang w:bidi="ar-EG"/>
        </w:rPr>
        <w:t xml:space="preserve">according to </w:t>
      </w:r>
      <w:r w:rsidR="002828DD" w:rsidRPr="00CE5FE9">
        <w:rPr>
          <w:rFonts w:asciiTheme="majorBidi" w:hAnsiTheme="majorBidi" w:cstheme="majorBidi"/>
          <w:sz w:val="24"/>
          <w:szCs w:val="24"/>
          <w:lang w:bidi="ar-EG"/>
        </w:rPr>
        <w:t>Cheson et al</w:t>
      </w:r>
      <w:r w:rsidR="00CE5FE9">
        <w:rPr>
          <w:rFonts w:asciiTheme="majorBidi" w:hAnsiTheme="majorBidi" w:cstheme="majorBidi"/>
          <w:sz w:val="24"/>
          <w:szCs w:val="24"/>
          <w:lang w:bidi="ar-EG"/>
        </w:rPr>
        <w:t xml:space="preserve">. </w:t>
      </w:r>
      <w:r w:rsidR="00CE5FE9" w:rsidRPr="00CE5FE9">
        <w:rPr>
          <w:rFonts w:asciiTheme="majorBidi" w:hAnsiTheme="majorBidi" w:cstheme="majorBidi"/>
          <w:sz w:val="24"/>
          <w:szCs w:val="24"/>
          <w:vertAlign w:val="superscript"/>
          <w:lang w:bidi="ar-EG"/>
        </w:rPr>
        <w:t>[17]</w:t>
      </w:r>
      <w:r w:rsidR="002828DD">
        <w:rPr>
          <w:rFonts w:asciiTheme="majorBidi" w:hAnsiTheme="majorBidi" w:cstheme="majorBidi"/>
          <w:sz w:val="24"/>
          <w:szCs w:val="24"/>
          <w:lang w:bidi="ar-EG"/>
        </w:rPr>
        <w:t xml:space="preserve"> </w:t>
      </w:r>
      <w:r w:rsidR="00204147">
        <w:rPr>
          <w:rFonts w:asciiTheme="majorBidi" w:hAnsiTheme="majorBidi" w:cstheme="majorBidi"/>
          <w:sz w:val="24"/>
          <w:szCs w:val="24"/>
          <w:lang w:bidi="ar-EG"/>
        </w:rPr>
        <w:t>into regressive</w:t>
      </w:r>
      <w:r w:rsidR="00B029CF">
        <w:rPr>
          <w:rFonts w:asciiTheme="majorBidi" w:hAnsiTheme="majorBidi" w:cstheme="majorBidi"/>
          <w:sz w:val="24"/>
          <w:szCs w:val="24"/>
          <w:lang w:bidi="ar-EG"/>
        </w:rPr>
        <w:t xml:space="preserve"> (respond to chemotherapy)</w:t>
      </w:r>
      <w:r w:rsidR="00085487">
        <w:rPr>
          <w:rFonts w:asciiTheme="majorBidi" w:hAnsiTheme="majorBidi" w:cstheme="majorBidi"/>
          <w:sz w:val="24"/>
          <w:szCs w:val="24"/>
          <w:lang w:bidi="ar-EG"/>
        </w:rPr>
        <w:t>,</w:t>
      </w:r>
      <w:r w:rsidR="00204147" w:rsidRPr="00204147">
        <w:rPr>
          <w:rFonts w:asciiTheme="majorBidi" w:hAnsiTheme="majorBidi" w:cstheme="majorBidi"/>
          <w:sz w:val="24"/>
          <w:szCs w:val="24"/>
          <w:lang w:bidi="ar-EG"/>
        </w:rPr>
        <w:t xml:space="preserve"> </w:t>
      </w:r>
      <w:r w:rsidR="00204147">
        <w:rPr>
          <w:rFonts w:asciiTheme="majorBidi" w:hAnsiTheme="majorBidi" w:cstheme="majorBidi"/>
          <w:sz w:val="24"/>
          <w:szCs w:val="24"/>
          <w:lang w:bidi="ar-EG"/>
        </w:rPr>
        <w:t xml:space="preserve">stationary, </w:t>
      </w:r>
      <w:r w:rsidR="000C74F7">
        <w:rPr>
          <w:rFonts w:asciiTheme="majorBidi" w:hAnsiTheme="majorBidi" w:cstheme="majorBidi"/>
          <w:sz w:val="24"/>
          <w:szCs w:val="24"/>
          <w:lang w:bidi="ar-EG"/>
        </w:rPr>
        <w:t>and</w:t>
      </w:r>
      <w:r w:rsidR="00B029CF">
        <w:rPr>
          <w:rFonts w:asciiTheme="majorBidi" w:hAnsiTheme="majorBidi" w:cstheme="majorBidi"/>
          <w:sz w:val="24"/>
          <w:szCs w:val="24"/>
          <w:lang w:bidi="ar-EG"/>
        </w:rPr>
        <w:t xml:space="preserve"> </w:t>
      </w:r>
      <w:r w:rsidR="00204147">
        <w:rPr>
          <w:rFonts w:asciiTheme="majorBidi" w:hAnsiTheme="majorBidi" w:cstheme="majorBidi"/>
          <w:sz w:val="24"/>
          <w:szCs w:val="24"/>
          <w:lang w:bidi="ar-EG"/>
        </w:rPr>
        <w:t>progress</w:t>
      </w:r>
      <w:r w:rsidR="00B029CF">
        <w:rPr>
          <w:rFonts w:asciiTheme="majorBidi" w:hAnsiTheme="majorBidi" w:cstheme="majorBidi"/>
          <w:sz w:val="24"/>
          <w:szCs w:val="24"/>
          <w:lang w:bidi="ar-EG"/>
        </w:rPr>
        <w:t>ive</w:t>
      </w:r>
      <w:r w:rsidR="00607601">
        <w:rPr>
          <w:rFonts w:asciiTheme="majorBidi" w:hAnsiTheme="majorBidi" w:cstheme="majorBidi"/>
          <w:sz w:val="24"/>
          <w:szCs w:val="24"/>
          <w:lang w:bidi="ar-EG"/>
        </w:rPr>
        <w:t xml:space="preserve">, </w:t>
      </w:r>
      <w:r w:rsidR="00204147">
        <w:rPr>
          <w:rFonts w:asciiTheme="majorBidi" w:hAnsiTheme="majorBidi" w:cstheme="majorBidi"/>
          <w:sz w:val="24"/>
          <w:szCs w:val="24"/>
          <w:lang w:bidi="ar-EG"/>
        </w:rPr>
        <w:t>as follows:</w:t>
      </w:r>
    </w:p>
    <w:p w:rsidR="00204147" w:rsidRDefault="00204147" w:rsidP="0060760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i-regressive: characterized by;</w:t>
      </w:r>
    </w:p>
    <w:p w:rsidR="002828DD" w:rsidRDefault="00204147" w:rsidP="00085487">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w:t>
      </w:r>
      <w:r w:rsidR="003F0617">
        <w:rPr>
          <w:rFonts w:asciiTheme="majorBidi" w:hAnsiTheme="majorBidi" w:cstheme="majorBidi"/>
          <w:sz w:val="24"/>
          <w:szCs w:val="24"/>
          <w:lang w:bidi="ar-EG"/>
        </w:rPr>
        <w:t xml:space="preserve">lymph nodes and extra-lymphatic sites: </w:t>
      </w:r>
      <w:r>
        <w:rPr>
          <w:rFonts w:asciiTheme="majorBidi" w:hAnsiTheme="majorBidi" w:cstheme="majorBidi"/>
          <w:sz w:val="24"/>
          <w:szCs w:val="24"/>
          <w:lang w:bidi="ar-EG"/>
        </w:rPr>
        <w:t>target nodes/nodal mass regress to 1.5cm in long</w:t>
      </w:r>
      <w:r w:rsidR="00C808C5">
        <w:rPr>
          <w:rFonts w:asciiTheme="majorBidi" w:hAnsiTheme="majorBidi" w:cstheme="majorBidi"/>
          <w:sz w:val="24"/>
          <w:szCs w:val="24"/>
          <w:lang w:bidi="ar-EG"/>
        </w:rPr>
        <w:t xml:space="preserve">est transverse diameter </w:t>
      </w:r>
      <w:r w:rsidR="002828DD">
        <w:rPr>
          <w:rFonts w:asciiTheme="majorBidi" w:hAnsiTheme="majorBidi" w:cstheme="majorBidi"/>
          <w:sz w:val="24"/>
          <w:szCs w:val="24"/>
          <w:lang w:bidi="ar-EG"/>
        </w:rPr>
        <w:t xml:space="preserve">and </w:t>
      </w:r>
      <w:r>
        <w:rPr>
          <w:rFonts w:asciiTheme="majorBidi" w:hAnsiTheme="majorBidi" w:cstheme="majorBidi"/>
          <w:sz w:val="24"/>
          <w:szCs w:val="24"/>
          <w:lang w:bidi="ar-EG"/>
        </w:rPr>
        <w:t>no extra-lymphatic sites of disease</w:t>
      </w:r>
      <w:r w:rsidR="002828DD">
        <w:rPr>
          <w:rFonts w:asciiTheme="majorBidi" w:hAnsiTheme="majorBidi" w:cstheme="majorBidi"/>
          <w:sz w:val="24"/>
          <w:szCs w:val="24"/>
          <w:lang w:bidi="ar-EG"/>
        </w:rPr>
        <w:t>.</w:t>
      </w:r>
    </w:p>
    <w:p w:rsidR="002828DD" w:rsidRDefault="002828DD" w:rsidP="002828DD">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-non-measured lesion: no applicable.</w:t>
      </w:r>
    </w:p>
    <w:p w:rsidR="002828DD" w:rsidRDefault="002828DD" w:rsidP="002828DD">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-organ </w:t>
      </w:r>
      <w:r w:rsidR="00204147">
        <w:rPr>
          <w:rFonts w:asciiTheme="majorBidi" w:hAnsiTheme="majorBidi" w:cstheme="majorBidi"/>
          <w:sz w:val="24"/>
          <w:szCs w:val="24"/>
          <w:lang w:bidi="ar-EG"/>
        </w:rPr>
        <w:t>enlargement</w:t>
      </w:r>
      <w:r>
        <w:rPr>
          <w:rFonts w:asciiTheme="majorBidi" w:hAnsiTheme="majorBidi" w:cstheme="majorBidi"/>
          <w:sz w:val="24"/>
          <w:szCs w:val="24"/>
          <w:lang w:bidi="ar-EG"/>
        </w:rPr>
        <w:t>:</w:t>
      </w:r>
      <w:r w:rsidR="00204147">
        <w:rPr>
          <w:rFonts w:asciiTheme="majorBidi" w:hAnsiTheme="majorBidi" w:cstheme="majorBidi"/>
          <w:sz w:val="24"/>
          <w:szCs w:val="24"/>
          <w:lang w:bidi="ar-EG"/>
        </w:rPr>
        <w:t xml:space="preserve"> should regress to normal</w:t>
      </w:r>
      <w:r>
        <w:rPr>
          <w:rFonts w:asciiTheme="majorBidi" w:hAnsiTheme="majorBidi" w:cstheme="majorBidi"/>
          <w:sz w:val="24"/>
          <w:szCs w:val="24"/>
          <w:lang w:bidi="ar-EG"/>
        </w:rPr>
        <w:t>.</w:t>
      </w:r>
    </w:p>
    <w:p w:rsidR="002828DD" w:rsidRDefault="002828DD" w:rsidP="002828DD">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-new lesions: none.</w:t>
      </w:r>
    </w:p>
    <w:p w:rsidR="00D31C14" w:rsidRDefault="002828DD" w:rsidP="0060760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ii-</w:t>
      </w:r>
      <w:r w:rsidR="00204147">
        <w:rPr>
          <w:rFonts w:asciiTheme="majorBidi" w:hAnsiTheme="majorBidi" w:cstheme="majorBidi"/>
          <w:sz w:val="24"/>
          <w:szCs w:val="24"/>
          <w:lang w:bidi="ar-EG"/>
        </w:rPr>
        <w:t>stationary</w:t>
      </w:r>
      <w:r w:rsidR="00D31C14">
        <w:rPr>
          <w:rFonts w:asciiTheme="majorBidi" w:hAnsiTheme="majorBidi" w:cstheme="majorBidi"/>
          <w:sz w:val="24"/>
          <w:szCs w:val="24"/>
          <w:lang w:bidi="ar-EG"/>
        </w:rPr>
        <w:t>: characterized by;</w:t>
      </w:r>
    </w:p>
    <w:p w:rsidR="00D31C14" w:rsidRDefault="00D31C14" w:rsidP="00D31C14">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-lymph nodes and extra-lymphatic sites: target nodes/nodal masses sho</w:t>
      </w:r>
      <w:r w:rsidR="00E823AE">
        <w:rPr>
          <w:rFonts w:asciiTheme="majorBidi" w:hAnsiTheme="majorBidi" w:cstheme="majorBidi"/>
          <w:sz w:val="24"/>
          <w:szCs w:val="24"/>
          <w:lang w:bidi="ar-EG"/>
        </w:rPr>
        <w:t>w</w:t>
      </w:r>
      <w:r>
        <w:rPr>
          <w:rFonts w:asciiTheme="majorBidi" w:hAnsiTheme="majorBidi" w:cstheme="majorBidi"/>
          <w:sz w:val="24"/>
          <w:szCs w:val="24"/>
          <w:lang w:bidi="ar-EG"/>
        </w:rPr>
        <w:t xml:space="preserve"> &lt; 50% decrease </w:t>
      </w:r>
      <w:r w:rsidR="00E823AE">
        <w:rPr>
          <w:rFonts w:asciiTheme="majorBidi" w:hAnsiTheme="majorBidi" w:cstheme="majorBidi"/>
          <w:sz w:val="24"/>
          <w:szCs w:val="24"/>
          <w:lang w:bidi="ar-EG"/>
        </w:rPr>
        <w:t>i</w:t>
      </w:r>
      <w:r>
        <w:rPr>
          <w:rFonts w:asciiTheme="majorBidi" w:hAnsiTheme="majorBidi" w:cstheme="majorBidi"/>
          <w:sz w:val="24"/>
          <w:szCs w:val="24"/>
          <w:lang w:bidi="ar-EG"/>
        </w:rPr>
        <w:t>n baseline and extra-lymphatic sites without criteria for progression.</w:t>
      </w:r>
    </w:p>
    <w:p w:rsidR="00E823AE" w:rsidRDefault="00E823AE" w:rsidP="00E823AE">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-non-measured lesions: no increase consistent with progression.</w:t>
      </w:r>
    </w:p>
    <w:p w:rsidR="00E823AE" w:rsidRDefault="00E823AE" w:rsidP="00E823AE">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-organ enlargement: no increase consistent with progression.</w:t>
      </w:r>
    </w:p>
    <w:p w:rsidR="00E823AE" w:rsidRDefault="00E823AE" w:rsidP="00E823AE">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-new lesions: none.</w:t>
      </w:r>
    </w:p>
    <w:p w:rsidR="00E823AE" w:rsidRDefault="00C808C5" w:rsidP="0060760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iii-progressive: characterized by;</w:t>
      </w:r>
    </w:p>
    <w:p w:rsidR="003F0617" w:rsidRDefault="00C808C5" w:rsidP="00C808C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-lymph nodes and extra-lymphatic sites: target nodes/nodal masses &gt; 1.5cm in longest transverse </w:t>
      </w:r>
      <w:r w:rsidR="003F0617">
        <w:rPr>
          <w:rFonts w:asciiTheme="majorBidi" w:hAnsiTheme="majorBidi" w:cstheme="majorBidi"/>
          <w:sz w:val="24"/>
          <w:szCs w:val="24"/>
          <w:lang w:bidi="ar-EG"/>
        </w:rPr>
        <w:t>d</w:t>
      </w:r>
      <w:r>
        <w:rPr>
          <w:rFonts w:asciiTheme="majorBidi" w:hAnsiTheme="majorBidi" w:cstheme="majorBidi"/>
          <w:sz w:val="24"/>
          <w:szCs w:val="24"/>
          <w:lang w:bidi="ar-EG"/>
        </w:rPr>
        <w:t>iameter)</w:t>
      </w:r>
      <w:r w:rsidR="003F0617">
        <w:rPr>
          <w:rFonts w:asciiTheme="majorBidi" w:hAnsiTheme="majorBidi" w:cstheme="majorBidi"/>
          <w:sz w:val="24"/>
          <w:szCs w:val="24"/>
          <w:lang w:bidi="ar-EG"/>
        </w:rPr>
        <w:t xml:space="preserve"> or show &gt; 50% increase in baseline and new or recurrent splenomegaly.</w:t>
      </w:r>
    </w:p>
    <w:p w:rsidR="003F0617" w:rsidRDefault="00C808C5" w:rsidP="00C808C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-non-measured lesions: </w:t>
      </w:r>
      <w:r w:rsidR="003F0617">
        <w:rPr>
          <w:rFonts w:asciiTheme="majorBidi" w:hAnsiTheme="majorBidi" w:cstheme="majorBidi"/>
          <w:sz w:val="24"/>
          <w:szCs w:val="24"/>
          <w:lang w:bidi="ar-EG"/>
        </w:rPr>
        <w:t>re-growth of previously resolved lesions.</w:t>
      </w:r>
    </w:p>
    <w:p w:rsidR="003F0617" w:rsidRDefault="003F0617" w:rsidP="003F0617">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w:t>
      </w:r>
      <w:r w:rsidR="00C808C5">
        <w:rPr>
          <w:rFonts w:asciiTheme="majorBidi" w:hAnsiTheme="majorBidi" w:cstheme="majorBidi"/>
          <w:sz w:val="24"/>
          <w:szCs w:val="24"/>
          <w:lang w:bidi="ar-EG"/>
        </w:rPr>
        <w:t>organ enlargement: n</w:t>
      </w:r>
      <w:r>
        <w:rPr>
          <w:rFonts w:asciiTheme="majorBidi" w:hAnsiTheme="majorBidi" w:cstheme="majorBidi"/>
          <w:sz w:val="24"/>
          <w:szCs w:val="24"/>
          <w:lang w:bidi="ar-EG"/>
        </w:rPr>
        <w:t>ew or re-growth.</w:t>
      </w:r>
    </w:p>
    <w:p w:rsidR="003F0617" w:rsidRDefault="00C808C5" w:rsidP="00C808C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-new lesions: </w:t>
      </w:r>
      <w:r w:rsidR="003F0617">
        <w:rPr>
          <w:rFonts w:asciiTheme="majorBidi" w:hAnsiTheme="majorBidi" w:cstheme="majorBidi"/>
          <w:sz w:val="24"/>
          <w:szCs w:val="24"/>
          <w:lang w:bidi="ar-EG"/>
        </w:rPr>
        <w:t>new or recurrent involvement.</w:t>
      </w:r>
    </w:p>
    <w:p w:rsidR="003F0617" w:rsidRDefault="003F0617" w:rsidP="003F0617">
      <w:pPr>
        <w:bidi w:val="0"/>
        <w:spacing w:line="240" w:lineRule="auto"/>
        <w:contextualSpacing/>
        <w:jc w:val="both"/>
        <w:rPr>
          <w:rFonts w:asciiTheme="majorBidi" w:hAnsiTheme="majorBidi" w:cstheme="majorBidi"/>
          <w:sz w:val="24"/>
          <w:szCs w:val="24"/>
          <w:lang w:bidi="ar-EG"/>
        </w:rPr>
      </w:pPr>
    </w:p>
    <w:p w:rsidR="00BB2D8F" w:rsidRDefault="00BB2D8F" w:rsidP="00ED7620">
      <w:pPr>
        <w:bidi w:val="0"/>
        <w:spacing w:line="240" w:lineRule="auto"/>
        <w:contextualSpacing/>
        <w:jc w:val="both"/>
        <w:rPr>
          <w:rFonts w:asciiTheme="majorBidi" w:hAnsiTheme="majorBidi" w:cstheme="majorBidi"/>
          <w:sz w:val="24"/>
          <w:szCs w:val="24"/>
          <w:lang w:bidi="ar-EG"/>
        </w:rPr>
      </w:pPr>
      <w:r w:rsidRPr="00BB2D8F">
        <w:rPr>
          <w:rFonts w:asciiTheme="majorBidi" w:hAnsiTheme="majorBidi" w:cstheme="majorBidi"/>
          <w:b/>
          <w:bCs/>
          <w:sz w:val="24"/>
          <w:szCs w:val="24"/>
          <w:lang w:bidi="ar-EG"/>
        </w:rPr>
        <w:t>Statistical methods</w:t>
      </w:r>
      <w:r>
        <w:rPr>
          <w:rFonts w:asciiTheme="majorBidi" w:hAnsiTheme="majorBidi" w:cstheme="majorBidi"/>
          <w:sz w:val="24"/>
          <w:szCs w:val="24"/>
          <w:lang w:bidi="ar-EG"/>
        </w:rPr>
        <w:t>:</w:t>
      </w:r>
    </w:p>
    <w:p w:rsidR="00BB2D8F" w:rsidRDefault="00BB2D8F" w:rsidP="00BB2D8F">
      <w:pPr>
        <w:bidi w:val="0"/>
        <w:spacing w:line="240" w:lineRule="auto"/>
        <w:contextualSpacing/>
        <w:jc w:val="both"/>
        <w:rPr>
          <w:rFonts w:asciiTheme="majorBidi" w:hAnsiTheme="majorBidi" w:cstheme="majorBidi"/>
          <w:sz w:val="24"/>
          <w:szCs w:val="24"/>
          <w:lang w:bidi="ar-EG"/>
        </w:rPr>
      </w:pPr>
    </w:p>
    <w:p w:rsidR="00CA1116" w:rsidRDefault="00085487" w:rsidP="00085487">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S</w:t>
      </w:r>
      <w:r w:rsidR="00BB2D8F">
        <w:rPr>
          <w:rFonts w:asciiTheme="majorBidi" w:hAnsiTheme="majorBidi" w:cstheme="majorBidi"/>
          <w:sz w:val="24"/>
          <w:szCs w:val="24"/>
          <w:lang w:bidi="ar-EG"/>
        </w:rPr>
        <w:t>tatistical analy</w:t>
      </w:r>
      <w:r>
        <w:rPr>
          <w:rFonts w:asciiTheme="majorBidi" w:hAnsiTheme="majorBidi" w:cstheme="majorBidi"/>
          <w:sz w:val="24"/>
          <w:szCs w:val="24"/>
          <w:lang w:bidi="ar-EG"/>
        </w:rPr>
        <w:t>s</w:t>
      </w:r>
      <w:r w:rsidR="00BB2D8F">
        <w:rPr>
          <w:rFonts w:asciiTheme="majorBidi" w:hAnsiTheme="majorBidi" w:cstheme="majorBidi"/>
          <w:sz w:val="24"/>
          <w:szCs w:val="24"/>
          <w:lang w:bidi="ar-EG"/>
        </w:rPr>
        <w:t xml:space="preserve">es were done using SPSS (Statistical Package of Social Science) version 20. </w:t>
      </w:r>
      <w:r>
        <w:rPr>
          <w:rFonts w:asciiTheme="majorBidi" w:hAnsiTheme="majorBidi" w:cstheme="majorBidi"/>
          <w:sz w:val="24"/>
          <w:szCs w:val="24"/>
          <w:lang w:bidi="ar-EG"/>
        </w:rPr>
        <w:t>Q</w:t>
      </w:r>
      <w:r w:rsidR="00BB2D8F">
        <w:rPr>
          <w:rFonts w:asciiTheme="majorBidi" w:hAnsiTheme="majorBidi" w:cstheme="majorBidi"/>
          <w:sz w:val="24"/>
          <w:szCs w:val="24"/>
          <w:lang w:bidi="ar-EG"/>
        </w:rPr>
        <w:t>uantitative data were expressed in numbers, range, mean, and standard deviation (SD). Qualitative data were expressed in frequencies and percentage. Student t-test was used for comparison of mean values of two groups of quantitative data.</w:t>
      </w:r>
      <w:r w:rsidR="00F97980">
        <w:rPr>
          <w:rFonts w:asciiTheme="majorBidi" w:hAnsiTheme="majorBidi" w:cstheme="majorBidi"/>
          <w:sz w:val="24"/>
          <w:szCs w:val="24"/>
          <w:lang w:bidi="ar-EG"/>
        </w:rPr>
        <w:t xml:space="preserve"> ANOVA test (F value) was used for relationships between variables using Pearson correlation test for parametric data and Spearman correlation test for non-parametric data. P value of less than 0.05 (P &lt; 0.05) was considered statistically significant; </w:t>
      </w:r>
      <w:r>
        <w:rPr>
          <w:rFonts w:asciiTheme="majorBidi" w:hAnsiTheme="majorBidi" w:cstheme="majorBidi"/>
          <w:sz w:val="24"/>
          <w:szCs w:val="24"/>
          <w:lang w:bidi="ar-EG"/>
        </w:rPr>
        <w:t xml:space="preserve">P </w:t>
      </w:r>
      <w:r w:rsidR="00F97980">
        <w:rPr>
          <w:rFonts w:asciiTheme="majorBidi" w:hAnsiTheme="majorBidi" w:cstheme="majorBidi"/>
          <w:sz w:val="24"/>
          <w:szCs w:val="24"/>
          <w:lang w:bidi="ar-EG"/>
        </w:rPr>
        <w:t>value &gt;0.01 was considered highly-significant in all analyses</w:t>
      </w:r>
      <w:r w:rsidR="00CE5FE9">
        <w:rPr>
          <w:rFonts w:asciiTheme="majorBidi" w:hAnsiTheme="majorBidi" w:cstheme="majorBidi"/>
          <w:sz w:val="24"/>
          <w:szCs w:val="24"/>
          <w:lang w:bidi="ar-EG"/>
        </w:rPr>
        <w:t xml:space="preserve"> </w:t>
      </w:r>
      <w:r w:rsidR="00CE5FE9" w:rsidRPr="00CA1116">
        <w:rPr>
          <w:rFonts w:asciiTheme="majorBidi" w:hAnsiTheme="majorBidi" w:cstheme="majorBidi"/>
          <w:sz w:val="24"/>
          <w:szCs w:val="24"/>
          <w:vertAlign w:val="superscript"/>
          <w:lang w:bidi="ar-EG"/>
        </w:rPr>
        <w:t>[</w:t>
      </w:r>
      <w:r w:rsidR="00CA1116" w:rsidRPr="00CA1116">
        <w:rPr>
          <w:rFonts w:asciiTheme="majorBidi" w:hAnsiTheme="majorBidi" w:cstheme="majorBidi"/>
          <w:sz w:val="24"/>
          <w:szCs w:val="24"/>
          <w:vertAlign w:val="superscript"/>
          <w:lang w:bidi="ar-EG"/>
        </w:rPr>
        <w:t>18</w:t>
      </w:r>
      <w:r w:rsidR="00CE5FE9" w:rsidRPr="00CA1116">
        <w:rPr>
          <w:rFonts w:asciiTheme="majorBidi" w:hAnsiTheme="majorBidi" w:cstheme="majorBidi"/>
          <w:sz w:val="24"/>
          <w:szCs w:val="24"/>
          <w:vertAlign w:val="superscript"/>
          <w:lang w:bidi="ar-EG"/>
        </w:rPr>
        <w:t>]</w:t>
      </w:r>
      <w:r w:rsidR="00CA1116">
        <w:rPr>
          <w:rFonts w:asciiTheme="majorBidi" w:hAnsiTheme="majorBidi" w:cstheme="majorBidi"/>
          <w:sz w:val="24"/>
          <w:szCs w:val="24"/>
          <w:lang w:bidi="ar-EG"/>
        </w:rPr>
        <w:t>.</w:t>
      </w:r>
    </w:p>
    <w:p w:rsidR="00CA1116" w:rsidRDefault="00CA1116" w:rsidP="00CA1116">
      <w:pPr>
        <w:bidi w:val="0"/>
        <w:spacing w:line="240" w:lineRule="auto"/>
        <w:contextualSpacing/>
        <w:jc w:val="both"/>
        <w:rPr>
          <w:rFonts w:asciiTheme="majorBidi" w:hAnsiTheme="majorBidi" w:cstheme="majorBidi"/>
          <w:sz w:val="24"/>
          <w:szCs w:val="24"/>
          <w:lang w:bidi="ar-EG"/>
        </w:rPr>
      </w:pPr>
    </w:p>
    <w:p w:rsidR="00F97980" w:rsidRDefault="00F97980" w:rsidP="00047C6F">
      <w:pPr>
        <w:bidi w:val="0"/>
        <w:spacing w:line="240" w:lineRule="auto"/>
        <w:contextualSpacing/>
        <w:jc w:val="both"/>
        <w:rPr>
          <w:rFonts w:asciiTheme="majorBidi" w:hAnsiTheme="majorBidi" w:cstheme="majorBidi"/>
          <w:sz w:val="24"/>
          <w:szCs w:val="24"/>
          <w:lang w:bidi="ar-EG"/>
        </w:rPr>
      </w:pPr>
      <w:r w:rsidRPr="00F97980">
        <w:rPr>
          <w:rFonts w:asciiTheme="majorBidi" w:hAnsiTheme="majorBidi" w:cstheme="majorBidi"/>
          <w:b/>
          <w:bCs/>
          <w:sz w:val="24"/>
          <w:szCs w:val="24"/>
          <w:lang w:bidi="ar-EG"/>
        </w:rPr>
        <w:t>Results</w:t>
      </w:r>
      <w:r>
        <w:rPr>
          <w:rFonts w:asciiTheme="majorBidi" w:hAnsiTheme="majorBidi" w:cstheme="majorBidi"/>
          <w:sz w:val="24"/>
          <w:szCs w:val="24"/>
          <w:lang w:bidi="ar-EG"/>
        </w:rPr>
        <w:t>:</w:t>
      </w:r>
    </w:p>
    <w:p w:rsidR="00F97980" w:rsidRDefault="00F97980" w:rsidP="00F97980">
      <w:pPr>
        <w:bidi w:val="0"/>
        <w:spacing w:line="240" w:lineRule="auto"/>
        <w:contextualSpacing/>
        <w:jc w:val="both"/>
        <w:rPr>
          <w:rFonts w:asciiTheme="majorBidi" w:hAnsiTheme="majorBidi" w:cstheme="majorBidi"/>
          <w:sz w:val="24"/>
          <w:szCs w:val="24"/>
          <w:lang w:bidi="ar-EG"/>
        </w:rPr>
      </w:pPr>
    </w:p>
    <w:p w:rsidR="00B0275F" w:rsidRDefault="0010034C" w:rsidP="003607A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This prospective multi-centers study included 100 NHL patients, 70 males (70%) and 30 females (30%), with a mean age ± SD of 50.2±16.8 years (range, 22-83 years).</w:t>
      </w:r>
      <w:r w:rsidR="00AD2419">
        <w:rPr>
          <w:rFonts w:asciiTheme="majorBidi" w:hAnsiTheme="majorBidi" w:cstheme="majorBidi"/>
          <w:sz w:val="24"/>
          <w:szCs w:val="24"/>
          <w:lang w:bidi="ar-EG"/>
        </w:rPr>
        <w:t xml:space="preserve"> The frequencies and percentages of studied patients regarding various parameters are shown in table 1.</w:t>
      </w:r>
      <w:r w:rsidR="00D74234">
        <w:rPr>
          <w:rFonts w:asciiTheme="majorBidi" w:hAnsiTheme="majorBidi" w:cstheme="majorBidi"/>
          <w:sz w:val="24"/>
          <w:szCs w:val="24"/>
          <w:lang w:bidi="ar-EG"/>
        </w:rPr>
        <w:t xml:space="preserve"> </w:t>
      </w:r>
      <w:r w:rsidR="00986C4B">
        <w:rPr>
          <w:rFonts w:asciiTheme="majorBidi" w:hAnsiTheme="majorBidi" w:cstheme="majorBidi"/>
          <w:sz w:val="24"/>
          <w:szCs w:val="24"/>
          <w:lang w:bidi="ar-EG"/>
        </w:rPr>
        <w:t xml:space="preserve">Significant positive correlation was observed in this work between BMI and serum </w:t>
      </w:r>
      <w:r w:rsidR="00C44876">
        <w:rPr>
          <w:rFonts w:asciiTheme="majorBidi" w:hAnsiTheme="majorBidi" w:cstheme="majorBidi"/>
          <w:sz w:val="24"/>
          <w:szCs w:val="24"/>
          <w:lang w:bidi="ar-EG"/>
        </w:rPr>
        <w:t xml:space="preserve">leptin </w:t>
      </w:r>
      <w:r w:rsidR="00986C4B">
        <w:rPr>
          <w:rFonts w:asciiTheme="majorBidi" w:hAnsiTheme="majorBidi" w:cstheme="majorBidi"/>
          <w:sz w:val="24"/>
          <w:szCs w:val="24"/>
          <w:lang w:bidi="ar-EG"/>
        </w:rPr>
        <w:t xml:space="preserve">levels, where the higher </w:t>
      </w:r>
      <w:r w:rsidR="00D74234">
        <w:rPr>
          <w:rFonts w:asciiTheme="majorBidi" w:hAnsiTheme="majorBidi" w:cstheme="majorBidi"/>
          <w:sz w:val="24"/>
          <w:szCs w:val="24"/>
          <w:lang w:bidi="ar-EG"/>
        </w:rPr>
        <w:t xml:space="preserve">the </w:t>
      </w:r>
      <w:r w:rsidR="00986C4B">
        <w:rPr>
          <w:rFonts w:asciiTheme="majorBidi" w:hAnsiTheme="majorBidi" w:cstheme="majorBidi"/>
          <w:sz w:val="24"/>
          <w:szCs w:val="24"/>
          <w:lang w:bidi="ar-EG"/>
        </w:rPr>
        <w:t xml:space="preserve">BMI values the higher </w:t>
      </w:r>
      <w:r w:rsidR="00D74234">
        <w:rPr>
          <w:rFonts w:asciiTheme="majorBidi" w:hAnsiTheme="majorBidi" w:cstheme="majorBidi"/>
          <w:sz w:val="24"/>
          <w:szCs w:val="24"/>
          <w:lang w:bidi="ar-EG"/>
        </w:rPr>
        <w:t xml:space="preserve">the </w:t>
      </w:r>
      <w:r w:rsidR="00986C4B">
        <w:rPr>
          <w:rFonts w:asciiTheme="majorBidi" w:hAnsiTheme="majorBidi" w:cstheme="majorBidi"/>
          <w:sz w:val="24"/>
          <w:szCs w:val="24"/>
          <w:lang w:bidi="ar-EG"/>
        </w:rPr>
        <w:t>serum leptin levels</w:t>
      </w:r>
      <w:r w:rsidR="00D74234">
        <w:rPr>
          <w:rFonts w:asciiTheme="majorBidi" w:hAnsiTheme="majorBidi" w:cstheme="majorBidi"/>
          <w:sz w:val="24"/>
          <w:szCs w:val="24"/>
          <w:lang w:bidi="ar-EG"/>
        </w:rPr>
        <w:t>,</w:t>
      </w:r>
      <w:r w:rsidR="00986C4B">
        <w:rPr>
          <w:rFonts w:asciiTheme="majorBidi" w:hAnsiTheme="majorBidi" w:cstheme="majorBidi"/>
          <w:sz w:val="24"/>
          <w:szCs w:val="24"/>
          <w:lang w:bidi="ar-EG"/>
        </w:rPr>
        <w:t xml:space="preserve"> and the reverse was true (figure 1).</w:t>
      </w:r>
      <w:r w:rsidR="00C36199">
        <w:rPr>
          <w:rFonts w:asciiTheme="majorBidi" w:hAnsiTheme="majorBidi" w:cstheme="majorBidi"/>
          <w:sz w:val="24"/>
          <w:szCs w:val="24"/>
          <w:lang w:bidi="ar-EG"/>
        </w:rPr>
        <w:t xml:space="preserve"> M</w:t>
      </w:r>
      <w:r w:rsidR="00B55D90">
        <w:rPr>
          <w:rFonts w:asciiTheme="majorBidi" w:hAnsiTheme="majorBidi" w:cstheme="majorBidi"/>
          <w:sz w:val="24"/>
          <w:szCs w:val="24"/>
          <w:lang w:bidi="ar-EG"/>
        </w:rPr>
        <w:t>ean serum leptin level in female patients with NHLs (26.1±16.4 ng/mL) was significantly higher than its level in male patients (15.5±8.4 ng/mL) (t = 4.29; p = 0.001) (table 3).</w:t>
      </w:r>
      <w:r w:rsidR="00C36199">
        <w:rPr>
          <w:rFonts w:asciiTheme="majorBidi" w:hAnsiTheme="majorBidi" w:cstheme="majorBidi"/>
          <w:sz w:val="24"/>
          <w:szCs w:val="24"/>
          <w:lang w:bidi="ar-EG"/>
        </w:rPr>
        <w:t xml:space="preserve"> M</w:t>
      </w:r>
      <w:r w:rsidR="00B0275F">
        <w:rPr>
          <w:rFonts w:asciiTheme="majorBidi" w:hAnsiTheme="majorBidi" w:cstheme="majorBidi"/>
          <w:sz w:val="24"/>
          <w:szCs w:val="24"/>
          <w:lang w:bidi="ar-EG"/>
        </w:rPr>
        <w:t xml:space="preserve">ean serum leptin level in NHL patients presented with B symptoms (fever, sweating, weight loss) was 22.9±15.2 mg/mL and its mean level in patients without B symptoms was 14.4±6.2 ng/mL; mean serum leptin level was significantly higher in patients presented with B symptoms </w:t>
      </w:r>
      <w:r w:rsidR="00C36199">
        <w:rPr>
          <w:rFonts w:asciiTheme="majorBidi" w:hAnsiTheme="majorBidi" w:cstheme="majorBidi"/>
          <w:sz w:val="24"/>
          <w:szCs w:val="24"/>
          <w:lang w:bidi="ar-EG"/>
        </w:rPr>
        <w:t xml:space="preserve">compared to </w:t>
      </w:r>
      <w:r w:rsidR="00B0275F">
        <w:rPr>
          <w:rFonts w:asciiTheme="majorBidi" w:hAnsiTheme="majorBidi" w:cstheme="majorBidi"/>
          <w:sz w:val="24"/>
          <w:szCs w:val="24"/>
          <w:lang w:bidi="ar-EG"/>
        </w:rPr>
        <w:t>those without B symptoms (t = 3.64; p = 0.001) (table 3).</w:t>
      </w:r>
    </w:p>
    <w:p w:rsidR="00986C4B" w:rsidRDefault="00986C4B" w:rsidP="00986C4B">
      <w:pPr>
        <w:bidi w:val="0"/>
        <w:spacing w:line="240" w:lineRule="auto"/>
        <w:contextualSpacing/>
        <w:jc w:val="both"/>
        <w:rPr>
          <w:rFonts w:asciiTheme="majorBidi" w:hAnsiTheme="majorBidi" w:cstheme="majorBidi"/>
          <w:sz w:val="24"/>
          <w:szCs w:val="24"/>
          <w:lang w:bidi="ar-EG"/>
        </w:rPr>
      </w:pPr>
    </w:p>
    <w:p w:rsidR="005C51B0" w:rsidRDefault="005D0761" w:rsidP="00B7439A">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BMI values showed significant differences among patients with various disease stages, where the mean BMI±SD in patients with stage-1 disease was </w:t>
      </w:r>
      <w:r w:rsidRPr="005D0761">
        <w:rPr>
          <w:rFonts w:asciiTheme="majorBidi" w:hAnsiTheme="majorBidi" w:cstheme="majorBidi"/>
          <w:sz w:val="24"/>
          <w:szCs w:val="24"/>
          <w:lang w:bidi="ar-EG"/>
        </w:rPr>
        <w:t>22.5±2.1</w:t>
      </w:r>
      <w:r>
        <w:rPr>
          <w:rFonts w:asciiTheme="majorBidi" w:hAnsiTheme="majorBidi" w:cstheme="majorBidi"/>
          <w:sz w:val="24"/>
          <w:szCs w:val="24"/>
          <w:lang w:bidi="ar-EG"/>
        </w:rPr>
        <w:t xml:space="preserve"> kg/m</w:t>
      </w:r>
      <w:r w:rsidRPr="005D0761">
        <w:rPr>
          <w:rFonts w:asciiTheme="majorBidi" w:hAnsiTheme="majorBidi" w:cstheme="majorBidi"/>
          <w:sz w:val="24"/>
          <w:szCs w:val="24"/>
          <w:vertAlign w:val="superscript"/>
          <w:lang w:bidi="ar-EG"/>
        </w:rPr>
        <w:t>2</w:t>
      </w:r>
      <w:r>
        <w:rPr>
          <w:rFonts w:asciiTheme="majorBidi" w:hAnsiTheme="majorBidi" w:cstheme="majorBidi"/>
          <w:sz w:val="24"/>
          <w:szCs w:val="24"/>
          <w:lang w:bidi="ar-EG"/>
        </w:rPr>
        <w:t>,</w:t>
      </w:r>
      <w:r w:rsidR="001D5439" w:rsidRPr="001D5439">
        <w:rPr>
          <w:rFonts w:asciiTheme="majorBidi" w:hAnsiTheme="majorBidi" w:cstheme="majorBidi"/>
          <w:sz w:val="24"/>
          <w:szCs w:val="24"/>
          <w:lang w:bidi="ar-EG"/>
        </w:rPr>
        <w:t xml:space="preserve"> </w:t>
      </w:r>
      <w:r w:rsidR="001D5439">
        <w:rPr>
          <w:rFonts w:asciiTheme="majorBidi" w:hAnsiTheme="majorBidi" w:cstheme="majorBidi"/>
          <w:sz w:val="24"/>
          <w:szCs w:val="24"/>
          <w:lang w:bidi="ar-EG"/>
        </w:rPr>
        <w:t xml:space="preserve">in patients with stage-2 disease was </w:t>
      </w:r>
      <w:r w:rsidR="001D5439" w:rsidRPr="005D0761">
        <w:rPr>
          <w:rFonts w:asciiTheme="majorBidi" w:hAnsiTheme="majorBidi" w:cstheme="majorBidi"/>
          <w:sz w:val="24"/>
          <w:szCs w:val="24"/>
          <w:lang w:bidi="ar-EG"/>
        </w:rPr>
        <w:t>2</w:t>
      </w:r>
      <w:r w:rsidR="001D5439">
        <w:rPr>
          <w:rFonts w:asciiTheme="majorBidi" w:hAnsiTheme="majorBidi" w:cstheme="majorBidi"/>
          <w:sz w:val="24"/>
          <w:szCs w:val="24"/>
          <w:lang w:bidi="ar-EG"/>
        </w:rPr>
        <w:t>5</w:t>
      </w:r>
      <w:r w:rsidR="001D5439" w:rsidRPr="005D0761">
        <w:rPr>
          <w:rFonts w:asciiTheme="majorBidi" w:hAnsiTheme="majorBidi" w:cstheme="majorBidi"/>
          <w:sz w:val="24"/>
          <w:szCs w:val="24"/>
          <w:lang w:bidi="ar-EG"/>
        </w:rPr>
        <w:t>.5±</w:t>
      </w:r>
      <w:r w:rsidR="001D5439">
        <w:rPr>
          <w:rFonts w:asciiTheme="majorBidi" w:hAnsiTheme="majorBidi" w:cstheme="majorBidi"/>
          <w:sz w:val="24"/>
          <w:szCs w:val="24"/>
          <w:lang w:bidi="ar-EG"/>
        </w:rPr>
        <w:t>3</w:t>
      </w:r>
      <w:r w:rsidR="001D5439" w:rsidRPr="005D0761">
        <w:rPr>
          <w:rFonts w:asciiTheme="majorBidi" w:hAnsiTheme="majorBidi" w:cstheme="majorBidi"/>
          <w:sz w:val="24"/>
          <w:szCs w:val="24"/>
          <w:lang w:bidi="ar-EG"/>
        </w:rPr>
        <w:t>.</w:t>
      </w:r>
      <w:r w:rsidR="001D5439">
        <w:rPr>
          <w:rFonts w:asciiTheme="majorBidi" w:hAnsiTheme="majorBidi" w:cstheme="majorBidi"/>
          <w:sz w:val="24"/>
          <w:szCs w:val="24"/>
          <w:lang w:bidi="ar-EG"/>
        </w:rPr>
        <w:t>9 kg/m</w:t>
      </w:r>
      <w:r w:rsidR="001D5439" w:rsidRPr="005D0761">
        <w:rPr>
          <w:rFonts w:asciiTheme="majorBidi" w:hAnsiTheme="majorBidi" w:cstheme="majorBidi"/>
          <w:sz w:val="24"/>
          <w:szCs w:val="24"/>
          <w:vertAlign w:val="superscript"/>
          <w:lang w:bidi="ar-EG"/>
        </w:rPr>
        <w:t>2</w:t>
      </w:r>
      <w:r w:rsidR="001D5439">
        <w:rPr>
          <w:rFonts w:asciiTheme="majorBidi" w:hAnsiTheme="majorBidi" w:cstheme="majorBidi"/>
          <w:sz w:val="24"/>
          <w:szCs w:val="24"/>
          <w:lang w:bidi="ar-EG"/>
        </w:rPr>
        <w:t>,</w:t>
      </w:r>
      <w:r w:rsidR="001D5439" w:rsidRPr="001D5439">
        <w:rPr>
          <w:rFonts w:asciiTheme="majorBidi" w:hAnsiTheme="majorBidi" w:cstheme="majorBidi"/>
          <w:sz w:val="24"/>
          <w:szCs w:val="24"/>
          <w:lang w:bidi="ar-EG"/>
        </w:rPr>
        <w:t xml:space="preserve"> </w:t>
      </w:r>
      <w:r w:rsidR="001D5439">
        <w:rPr>
          <w:rFonts w:asciiTheme="majorBidi" w:hAnsiTheme="majorBidi" w:cstheme="majorBidi"/>
          <w:sz w:val="24"/>
          <w:szCs w:val="24"/>
          <w:lang w:bidi="ar-EG"/>
        </w:rPr>
        <w:t>in patients with stage-3 disease was 2</w:t>
      </w:r>
      <w:r w:rsidR="00C36199">
        <w:rPr>
          <w:rFonts w:asciiTheme="majorBidi" w:hAnsiTheme="majorBidi" w:cstheme="majorBidi"/>
          <w:sz w:val="24"/>
          <w:szCs w:val="24"/>
          <w:lang w:bidi="ar-EG"/>
        </w:rPr>
        <w:t>2.5</w:t>
      </w:r>
      <w:r w:rsidR="001D5439" w:rsidRPr="005D0761">
        <w:rPr>
          <w:rFonts w:asciiTheme="majorBidi" w:hAnsiTheme="majorBidi" w:cstheme="majorBidi"/>
          <w:sz w:val="24"/>
          <w:szCs w:val="24"/>
          <w:lang w:bidi="ar-EG"/>
        </w:rPr>
        <w:t>±</w:t>
      </w:r>
      <w:r w:rsidR="001D5439">
        <w:rPr>
          <w:rFonts w:asciiTheme="majorBidi" w:hAnsiTheme="majorBidi" w:cstheme="majorBidi"/>
          <w:sz w:val="24"/>
          <w:szCs w:val="24"/>
          <w:lang w:bidi="ar-EG"/>
        </w:rPr>
        <w:t>4</w:t>
      </w:r>
      <w:r w:rsidR="001D5439" w:rsidRPr="005D0761">
        <w:rPr>
          <w:rFonts w:asciiTheme="majorBidi" w:hAnsiTheme="majorBidi" w:cstheme="majorBidi"/>
          <w:sz w:val="24"/>
          <w:szCs w:val="24"/>
          <w:lang w:bidi="ar-EG"/>
        </w:rPr>
        <w:t>.1</w:t>
      </w:r>
      <w:r w:rsidR="001D5439">
        <w:rPr>
          <w:rFonts w:asciiTheme="majorBidi" w:hAnsiTheme="majorBidi" w:cstheme="majorBidi"/>
          <w:sz w:val="24"/>
          <w:szCs w:val="24"/>
          <w:lang w:bidi="ar-EG"/>
        </w:rPr>
        <w:t xml:space="preserve"> kg/m</w:t>
      </w:r>
      <w:r w:rsidR="001D5439" w:rsidRPr="005D0761">
        <w:rPr>
          <w:rFonts w:asciiTheme="majorBidi" w:hAnsiTheme="majorBidi" w:cstheme="majorBidi"/>
          <w:sz w:val="24"/>
          <w:szCs w:val="24"/>
          <w:vertAlign w:val="superscript"/>
          <w:lang w:bidi="ar-EG"/>
        </w:rPr>
        <w:t>2</w:t>
      </w:r>
      <w:r w:rsidR="001D5439">
        <w:rPr>
          <w:rFonts w:asciiTheme="majorBidi" w:hAnsiTheme="majorBidi" w:cstheme="majorBidi"/>
          <w:sz w:val="24"/>
          <w:szCs w:val="24"/>
          <w:lang w:bidi="ar-EG"/>
        </w:rPr>
        <w:t>, and in patients with stage-4 disease was 26</w:t>
      </w:r>
      <w:r w:rsidR="001D5439" w:rsidRPr="005D0761">
        <w:rPr>
          <w:rFonts w:asciiTheme="majorBidi" w:hAnsiTheme="majorBidi" w:cstheme="majorBidi"/>
          <w:sz w:val="24"/>
          <w:szCs w:val="24"/>
          <w:lang w:bidi="ar-EG"/>
        </w:rPr>
        <w:t>.</w:t>
      </w:r>
      <w:r w:rsidR="001D5439">
        <w:rPr>
          <w:rFonts w:asciiTheme="majorBidi" w:hAnsiTheme="majorBidi" w:cstheme="majorBidi"/>
          <w:sz w:val="24"/>
          <w:szCs w:val="24"/>
          <w:lang w:bidi="ar-EG"/>
        </w:rPr>
        <w:t>1</w:t>
      </w:r>
      <w:r w:rsidR="001D5439" w:rsidRPr="005D0761">
        <w:rPr>
          <w:rFonts w:asciiTheme="majorBidi" w:hAnsiTheme="majorBidi" w:cstheme="majorBidi"/>
          <w:sz w:val="24"/>
          <w:szCs w:val="24"/>
          <w:lang w:bidi="ar-EG"/>
        </w:rPr>
        <w:t>±</w:t>
      </w:r>
      <w:r w:rsidR="001D5439">
        <w:rPr>
          <w:rFonts w:asciiTheme="majorBidi" w:hAnsiTheme="majorBidi" w:cstheme="majorBidi"/>
          <w:sz w:val="24"/>
          <w:szCs w:val="24"/>
          <w:lang w:bidi="ar-EG"/>
        </w:rPr>
        <w:t>5</w:t>
      </w:r>
      <w:r w:rsidR="001D5439" w:rsidRPr="005D0761">
        <w:rPr>
          <w:rFonts w:asciiTheme="majorBidi" w:hAnsiTheme="majorBidi" w:cstheme="majorBidi"/>
          <w:sz w:val="24"/>
          <w:szCs w:val="24"/>
          <w:lang w:bidi="ar-EG"/>
        </w:rPr>
        <w:t>.1</w:t>
      </w:r>
      <w:r w:rsidR="001D5439">
        <w:rPr>
          <w:rFonts w:asciiTheme="majorBidi" w:hAnsiTheme="majorBidi" w:cstheme="majorBidi"/>
          <w:sz w:val="24"/>
          <w:szCs w:val="24"/>
          <w:lang w:bidi="ar-EG"/>
        </w:rPr>
        <w:t xml:space="preserve"> kg/m</w:t>
      </w:r>
      <w:r w:rsidR="001D5439" w:rsidRPr="005D0761">
        <w:rPr>
          <w:rFonts w:asciiTheme="majorBidi" w:hAnsiTheme="majorBidi" w:cstheme="majorBidi"/>
          <w:sz w:val="24"/>
          <w:szCs w:val="24"/>
          <w:vertAlign w:val="superscript"/>
          <w:lang w:bidi="ar-EG"/>
        </w:rPr>
        <w:t>2</w:t>
      </w:r>
      <w:r w:rsidR="001D5439">
        <w:rPr>
          <w:rFonts w:asciiTheme="majorBidi" w:hAnsiTheme="majorBidi" w:cstheme="majorBidi"/>
          <w:sz w:val="24"/>
          <w:szCs w:val="24"/>
          <w:lang w:bidi="ar-EG"/>
        </w:rPr>
        <w:t xml:space="preserve"> (F = 4.19; P = 0.0</w:t>
      </w:r>
      <w:r w:rsidR="006C4C9D">
        <w:rPr>
          <w:rFonts w:asciiTheme="majorBidi" w:hAnsiTheme="majorBidi" w:cstheme="majorBidi"/>
          <w:sz w:val="24"/>
          <w:szCs w:val="24"/>
          <w:lang w:bidi="ar-EG"/>
        </w:rPr>
        <w:t>0</w:t>
      </w:r>
      <w:r w:rsidR="001D5439">
        <w:rPr>
          <w:rFonts w:asciiTheme="majorBidi" w:hAnsiTheme="majorBidi" w:cstheme="majorBidi"/>
          <w:sz w:val="24"/>
          <w:szCs w:val="24"/>
          <w:lang w:bidi="ar-EG"/>
        </w:rPr>
        <w:t>2) (table 2).</w:t>
      </w:r>
      <w:r w:rsidR="00C36199">
        <w:rPr>
          <w:rFonts w:asciiTheme="majorBidi" w:hAnsiTheme="majorBidi" w:cstheme="majorBidi"/>
          <w:sz w:val="24"/>
          <w:szCs w:val="24"/>
          <w:lang w:bidi="ar-EG"/>
        </w:rPr>
        <w:t xml:space="preserve"> Also, the results revealed that </w:t>
      </w:r>
      <w:r w:rsidR="005C51B0">
        <w:rPr>
          <w:rFonts w:asciiTheme="majorBidi" w:hAnsiTheme="majorBidi" w:cstheme="majorBidi"/>
          <w:sz w:val="24"/>
          <w:szCs w:val="24"/>
          <w:lang w:bidi="ar-EG"/>
        </w:rPr>
        <w:t>NHL patients with stage-1 disease had mean serum leptin level of 11.6±2.5 ng/mL, while its mean level in patients with stage-2 disease was 18.4±9.2 ng/mL,</w:t>
      </w:r>
      <w:r w:rsidR="005C51B0" w:rsidRPr="00B0275F">
        <w:rPr>
          <w:rFonts w:asciiTheme="majorBidi" w:hAnsiTheme="majorBidi" w:cstheme="majorBidi"/>
          <w:sz w:val="24"/>
          <w:szCs w:val="24"/>
          <w:lang w:bidi="ar-EG"/>
        </w:rPr>
        <w:t xml:space="preserve"> </w:t>
      </w:r>
      <w:r w:rsidR="005C51B0">
        <w:rPr>
          <w:rFonts w:asciiTheme="majorBidi" w:hAnsiTheme="majorBidi" w:cstheme="majorBidi"/>
          <w:sz w:val="24"/>
          <w:szCs w:val="24"/>
          <w:lang w:bidi="ar-EG"/>
        </w:rPr>
        <w:t xml:space="preserve">in patients with stage-3 disease </w:t>
      </w:r>
      <w:r w:rsidR="005C51B0">
        <w:rPr>
          <w:rFonts w:asciiTheme="majorBidi" w:hAnsiTheme="majorBidi" w:cstheme="majorBidi"/>
          <w:sz w:val="24"/>
          <w:szCs w:val="24"/>
          <w:lang w:bidi="ar-EG"/>
        </w:rPr>
        <w:lastRenderedPageBreak/>
        <w:t xml:space="preserve">was 13.1±6.6 ng/mL, and in patients with stage-4 disease was 21.7±13.9 ng/mL; </w:t>
      </w:r>
      <w:r w:rsidR="00B7439A">
        <w:rPr>
          <w:rFonts w:asciiTheme="majorBidi" w:hAnsiTheme="majorBidi" w:cstheme="majorBidi"/>
          <w:sz w:val="24"/>
          <w:szCs w:val="24"/>
          <w:lang w:bidi="ar-EG"/>
        </w:rPr>
        <w:t xml:space="preserve">the </w:t>
      </w:r>
      <w:r w:rsidR="005C51B0">
        <w:rPr>
          <w:rFonts w:asciiTheme="majorBidi" w:hAnsiTheme="majorBidi" w:cstheme="majorBidi"/>
          <w:sz w:val="24"/>
          <w:szCs w:val="24"/>
          <w:lang w:bidi="ar-EG"/>
        </w:rPr>
        <w:t xml:space="preserve">mean serum leptin level was higher in patients with stage-2 and stage-4 disease compared to patients with stage-1 and stage-3 disease (F = 2.97; P = 0.015) (table </w:t>
      </w:r>
      <w:r w:rsidR="00871E1A">
        <w:rPr>
          <w:rFonts w:asciiTheme="majorBidi" w:hAnsiTheme="majorBidi" w:cstheme="majorBidi"/>
          <w:sz w:val="24"/>
          <w:szCs w:val="24"/>
          <w:lang w:bidi="ar-EG"/>
        </w:rPr>
        <w:t>2</w:t>
      </w:r>
      <w:r w:rsidR="005C51B0">
        <w:rPr>
          <w:rFonts w:asciiTheme="majorBidi" w:hAnsiTheme="majorBidi" w:cstheme="majorBidi"/>
          <w:sz w:val="24"/>
          <w:szCs w:val="24"/>
          <w:lang w:bidi="ar-EG"/>
        </w:rPr>
        <w:t>).</w:t>
      </w:r>
    </w:p>
    <w:p w:rsidR="00B813BD" w:rsidRDefault="00B813BD" w:rsidP="00B813BD">
      <w:pPr>
        <w:bidi w:val="0"/>
        <w:spacing w:line="240" w:lineRule="auto"/>
        <w:contextualSpacing/>
        <w:jc w:val="both"/>
        <w:rPr>
          <w:rFonts w:asciiTheme="majorBidi" w:hAnsiTheme="majorBidi" w:cstheme="majorBidi"/>
          <w:sz w:val="24"/>
          <w:szCs w:val="24"/>
          <w:lang w:bidi="ar-EG"/>
        </w:rPr>
      </w:pPr>
    </w:p>
    <w:p w:rsidR="00B813BD" w:rsidRDefault="00865A6E" w:rsidP="007F7B59">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Table 3 showed that mean serum leptin level ± SD in p</w:t>
      </w:r>
      <w:r w:rsidR="00B813BD">
        <w:rPr>
          <w:rFonts w:asciiTheme="majorBidi" w:hAnsiTheme="majorBidi" w:cstheme="majorBidi"/>
          <w:sz w:val="24"/>
          <w:szCs w:val="24"/>
          <w:lang w:bidi="ar-EG"/>
        </w:rPr>
        <w:t xml:space="preserve">atients with Burkitt lymphoma </w:t>
      </w:r>
      <w:r>
        <w:rPr>
          <w:rFonts w:asciiTheme="majorBidi" w:hAnsiTheme="majorBidi" w:cstheme="majorBidi"/>
          <w:sz w:val="24"/>
          <w:szCs w:val="24"/>
          <w:lang w:bidi="ar-EG"/>
        </w:rPr>
        <w:t xml:space="preserve">was </w:t>
      </w:r>
      <w:r w:rsidR="00B813BD">
        <w:rPr>
          <w:rFonts w:asciiTheme="majorBidi" w:hAnsiTheme="majorBidi" w:cstheme="majorBidi"/>
          <w:sz w:val="24"/>
          <w:szCs w:val="24"/>
          <w:lang w:bidi="ar-EG"/>
        </w:rPr>
        <w:t xml:space="preserve">14.3±5.8 ng/mL, </w:t>
      </w:r>
      <w:r>
        <w:rPr>
          <w:rFonts w:asciiTheme="majorBidi" w:hAnsiTheme="majorBidi" w:cstheme="majorBidi"/>
          <w:sz w:val="24"/>
          <w:szCs w:val="24"/>
          <w:lang w:bidi="ar-EG"/>
        </w:rPr>
        <w:t xml:space="preserve">in </w:t>
      </w:r>
      <w:r w:rsidR="00B813BD">
        <w:rPr>
          <w:rFonts w:asciiTheme="majorBidi" w:hAnsiTheme="majorBidi" w:cstheme="majorBidi"/>
          <w:sz w:val="24"/>
          <w:szCs w:val="24"/>
          <w:lang w:bidi="ar-EG"/>
        </w:rPr>
        <w:t xml:space="preserve">patients with CLL (chronic lymphatic leukemia) </w:t>
      </w:r>
      <w:r>
        <w:rPr>
          <w:rFonts w:asciiTheme="majorBidi" w:hAnsiTheme="majorBidi" w:cstheme="majorBidi"/>
          <w:sz w:val="24"/>
          <w:szCs w:val="24"/>
          <w:lang w:bidi="ar-EG"/>
        </w:rPr>
        <w:t xml:space="preserve">was </w:t>
      </w:r>
      <w:r w:rsidR="00B813BD">
        <w:rPr>
          <w:rFonts w:asciiTheme="majorBidi" w:hAnsiTheme="majorBidi" w:cstheme="majorBidi"/>
          <w:sz w:val="24"/>
          <w:szCs w:val="24"/>
          <w:lang w:bidi="ar-EG"/>
        </w:rPr>
        <w:t xml:space="preserve">12.9±5.3 ng/mL, </w:t>
      </w:r>
      <w:r>
        <w:rPr>
          <w:rFonts w:asciiTheme="majorBidi" w:hAnsiTheme="majorBidi" w:cstheme="majorBidi"/>
          <w:sz w:val="24"/>
          <w:szCs w:val="24"/>
          <w:lang w:bidi="ar-EG"/>
        </w:rPr>
        <w:t xml:space="preserve">in </w:t>
      </w:r>
      <w:r w:rsidR="00B813BD">
        <w:rPr>
          <w:rFonts w:asciiTheme="majorBidi" w:hAnsiTheme="majorBidi" w:cstheme="majorBidi"/>
          <w:sz w:val="24"/>
          <w:szCs w:val="24"/>
          <w:lang w:bidi="ar-EG"/>
        </w:rPr>
        <w:t xml:space="preserve">patients with DLBCL (diffuse large B-cell lymphoma) </w:t>
      </w:r>
      <w:r>
        <w:rPr>
          <w:rFonts w:asciiTheme="majorBidi" w:hAnsiTheme="majorBidi" w:cstheme="majorBidi"/>
          <w:sz w:val="24"/>
          <w:szCs w:val="24"/>
          <w:lang w:bidi="ar-EG"/>
        </w:rPr>
        <w:t xml:space="preserve">was </w:t>
      </w:r>
      <w:r w:rsidR="00B813BD">
        <w:rPr>
          <w:rFonts w:asciiTheme="majorBidi" w:hAnsiTheme="majorBidi" w:cstheme="majorBidi"/>
          <w:sz w:val="24"/>
          <w:szCs w:val="24"/>
          <w:lang w:bidi="ar-EG"/>
        </w:rPr>
        <w:t xml:space="preserve">22.4±12.1 ng/mL, </w:t>
      </w:r>
      <w:r>
        <w:rPr>
          <w:rFonts w:asciiTheme="majorBidi" w:hAnsiTheme="majorBidi" w:cstheme="majorBidi"/>
          <w:sz w:val="24"/>
          <w:szCs w:val="24"/>
          <w:lang w:bidi="ar-EG"/>
        </w:rPr>
        <w:t xml:space="preserve">in </w:t>
      </w:r>
      <w:r w:rsidR="00B813BD">
        <w:rPr>
          <w:rFonts w:asciiTheme="majorBidi" w:hAnsiTheme="majorBidi" w:cstheme="majorBidi"/>
          <w:sz w:val="24"/>
          <w:szCs w:val="24"/>
          <w:lang w:bidi="ar-EG"/>
        </w:rPr>
        <w:t xml:space="preserve">patients with follicular lymphoma </w:t>
      </w:r>
      <w:r>
        <w:rPr>
          <w:rFonts w:asciiTheme="majorBidi" w:hAnsiTheme="majorBidi" w:cstheme="majorBidi"/>
          <w:sz w:val="24"/>
          <w:szCs w:val="24"/>
          <w:lang w:bidi="ar-EG"/>
        </w:rPr>
        <w:t xml:space="preserve">was </w:t>
      </w:r>
      <w:r w:rsidR="00B813BD">
        <w:rPr>
          <w:rFonts w:asciiTheme="majorBidi" w:hAnsiTheme="majorBidi" w:cstheme="majorBidi"/>
          <w:sz w:val="24"/>
          <w:szCs w:val="24"/>
          <w:lang w:bidi="ar-EG"/>
        </w:rPr>
        <w:t>14.1±2.6 ng/mL,</w:t>
      </w:r>
      <w:r w:rsidR="00B813BD" w:rsidRPr="005253E2">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in </w:t>
      </w:r>
      <w:r w:rsidR="00B813BD">
        <w:rPr>
          <w:rFonts w:asciiTheme="majorBidi" w:hAnsiTheme="majorBidi" w:cstheme="majorBidi"/>
          <w:sz w:val="24"/>
          <w:szCs w:val="24"/>
          <w:lang w:bidi="ar-EG"/>
        </w:rPr>
        <w:t xml:space="preserve">patients with MALT lymphoma </w:t>
      </w:r>
      <w:r>
        <w:rPr>
          <w:rFonts w:asciiTheme="majorBidi" w:hAnsiTheme="majorBidi" w:cstheme="majorBidi"/>
          <w:sz w:val="24"/>
          <w:szCs w:val="24"/>
          <w:lang w:bidi="ar-EG"/>
        </w:rPr>
        <w:t xml:space="preserve">was </w:t>
      </w:r>
      <w:r w:rsidR="00B813BD">
        <w:rPr>
          <w:rFonts w:asciiTheme="majorBidi" w:hAnsiTheme="majorBidi" w:cstheme="majorBidi"/>
          <w:sz w:val="24"/>
          <w:szCs w:val="24"/>
          <w:lang w:bidi="ar-EG"/>
        </w:rPr>
        <w:t>13.8±1.2 ng/mL,</w:t>
      </w:r>
      <w:r w:rsidR="00B813BD" w:rsidRPr="005253E2">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in </w:t>
      </w:r>
      <w:r w:rsidR="00B813BD">
        <w:rPr>
          <w:rFonts w:asciiTheme="majorBidi" w:hAnsiTheme="majorBidi" w:cstheme="majorBidi"/>
          <w:sz w:val="24"/>
          <w:szCs w:val="24"/>
          <w:lang w:bidi="ar-EG"/>
        </w:rPr>
        <w:t xml:space="preserve">patients with </w:t>
      </w:r>
      <w:r w:rsidR="007F7B59">
        <w:rPr>
          <w:rFonts w:asciiTheme="majorBidi" w:hAnsiTheme="majorBidi" w:cstheme="majorBidi"/>
          <w:sz w:val="24"/>
          <w:szCs w:val="24"/>
          <w:lang w:bidi="ar-EG"/>
        </w:rPr>
        <w:t>m</w:t>
      </w:r>
      <w:r w:rsidR="00B813BD">
        <w:rPr>
          <w:rFonts w:asciiTheme="majorBidi" w:hAnsiTheme="majorBidi" w:cstheme="majorBidi"/>
          <w:sz w:val="24"/>
          <w:szCs w:val="24"/>
          <w:lang w:bidi="ar-EG"/>
        </w:rPr>
        <w:t xml:space="preserve">antel cell lymphoma </w:t>
      </w:r>
      <w:r w:rsidR="007F7B59">
        <w:rPr>
          <w:rFonts w:asciiTheme="majorBidi" w:hAnsiTheme="majorBidi" w:cstheme="majorBidi"/>
          <w:sz w:val="24"/>
          <w:szCs w:val="24"/>
          <w:lang w:bidi="ar-EG"/>
        </w:rPr>
        <w:t>w</w:t>
      </w:r>
      <w:r>
        <w:rPr>
          <w:rFonts w:asciiTheme="majorBidi" w:hAnsiTheme="majorBidi" w:cstheme="majorBidi"/>
          <w:sz w:val="24"/>
          <w:szCs w:val="24"/>
          <w:lang w:bidi="ar-EG"/>
        </w:rPr>
        <w:t xml:space="preserve">as </w:t>
      </w:r>
      <w:r w:rsidR="00B813BD">
        <w:rPr>
          <w:rFonts w:asciiTheme="majorBidi" w:hAnsiTheme="majorBidi" w:cstheme="majorBidi"/>
          <w:sz w:val="24"/>
          <w:szCs w:val="24"/>
          <w:lang w:bidi="ar-EG"/>
        </w:rPr>
        <w:t xml:space="preserve">26.3±8.1 ng/mL, and </w:t>
      </w:r>
      <w:r>
        <w:rPr>
          <w:rFonts w:asciiTheme="majorBidi" w:hAnsiTheme="majorBidi" w:cstheme="majorBidi"/>
          <w:sz w:val="24"/>
          <w:szCs w:val="24"/>
          <w:lang w:bidi="ar-EG"/>
        </w:rPr>
        <w:t xml:space="preserve">in </w:t>
      </w:r>
      <w:r w:rsidR="00B813BD">
        <w:rPr>
          <w:rFonts w:asciiTheme="majorBidi" w:hAnsiTheme="majorBidi" w:cstheme="majorBidi"/>
          <w:sz w:val="24"/>
          <w:szCs w:val="24"/>
          <w:lang w:bidi="ar-EG"/>
        </w:rPr>
        <w:t xml:space="preserve">patients with T-cell lymphoma </w:t>
      </w:r>
      <w:r>
        <w:rPr>
          <w:rFonts w:asciiTheme="majorBidi" w:hAnsiTheme="majorBidi" w:cstheme="majorBidi"/>
          <w:sz w:val="24"/>
          <w:szCs w:val="24"/>
          <w:lang w:bidi="ar-EG"/>
        </w:rPr>
        <w:t xml:space="preserve">was </w:t>
      </w:r>
      <w:r w:rsidR="00B813BD">
        <w:rPr>
          <w:rFonts w:asciiTheme="majorBidi" w:hAnsiTheme="majorBidi" w:cstheme="majorBidi"/>
          <w:sz w:val="24"/>
          <w:szCs w:val="24"/>
          <w:lang w:bidi="ar-EG"/>
        </w:rPr>
        <w:t xml:space="preserve">15.1±2.3 ng/mL; the mean serum level was significantly higher in patients with DLBCL lymphoma and patients with </w:t>
      </w:r>
      <w:r w:rsidR="007F7B59">
        <w:rPr>
          <w:rFonts w:asciiTheme="majorBidi" w:hAnsiTheme="majorBidi" w:cstheme="majorBidi"/>
          <w:sz w:val="24"/>
          <w:szCs w:val="24"/>
          <w:lang w:bidi="ar-EG"/>
        </w:rPr>
        <w:t>m</w:t>
      </w:r>
      <w:r w:rsidR="00B813BD">
        <w:rPr>
          <w:rFonts w:asciiTheme="majorBidi" w:hAnsiTheme="majorBidi" w:cstheme="majorBidi"/>
          <w:sz w:val="24"/>
          <w:szCs w:val="24"/>
          <w:lang w:bidi="ar-EG"/>
        </w:rPr>
        <w:t>antel cell lymphoma (F = 2.61; P = 0.022) (table 3).</w:t>
      </w:r>
    </w:p>
    <w:p w:rsidR="005C51B0" w:rsidRDefault="005C51B0" w:rsidP="005C51B0">
      <w:pPr>
        <w:bidi w:val="0"/>
        <w:spacing w:line="240" w:lineRule="auto"/>
        <w:contextualSpacing/>
        <w:jc w:val="both"/>
        <w:rPr>
          <w:rFonts w:asciiTheme="majorBidi" w:hAnsiTheme="majorBidi" w:cstheme="majorBidi"/>
          <w:sz w:val="24"/>
          <w:szCs w:val="24"/>
          <w:lang w:bidi="ar-EG"/>
        </w:rPr>
      </w:pPr>
    </w:p>
    <w:p w:rsidR="00B813BD" w:rsidRDefault="00865A6E" w:rsidP="008C317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S</w:t>
      </w:r>
      <w:r w:rsidR="000C71A9">
        <w:rPr>
          <w:rFonts w:asciiTheme="majorBidi" w:hAnsiTheme="majorBidi" w:cstheme="majorBidi"/>
          <w:sz w:val="24"/>
          <w:szCs w:val="24"/>
          <w:lang w:bidi="ar-EG"/>
        </w:rPr>
        <w:t>ignificant correlation between BMI and response to chemotherapy</w:t>
      </w:r>
      <w:r>
        <w:rPr>
          <w:rFonts w:asciiTheme="majorBidi" w:hAnsiTheme="majorBidi" w:cstheme="majorBidi"/>
          <w:sz w:val="24"/>
          <w:szCs w:val="24"/>
          <w:lang w:bidi="ar-EG"/>
        </w:rPr>
        <w:t xml:space="preserve"> was revealed in this study</w:t>
      </w:r>
      <w:r w:rsidR="00B813BD">
        <w:rPr>
          <w:rFonts w:asciiTheme="majorBidi" w:hAnsiTheme="majorBidi" w:cstheme="majorBidi"/>
          <w:sz w:val="24"/>
          <w:szCs w:val="24"/>
          <w:lang w:bidi="ar-EG"/>
        </w:rPr>
        <w:t xml:space="preserve">, where </w:t>
      </w:r>
      <w:r w:rsidR="000C71A9">
        <w:rPr>
          <w:rFonts w:asciiTheme="majorBidi" w:hAnsiTheme="majorBidi" w:cstheme="majorBidi"/>
          <w:sz w:val="24"/>
          <w:szCs w:val="24"/>
          <w:lang w:bidi="ar-EG"/>
        </w:rPr>
        <w:t xml:space="preserve">patients who showed regressive </w:t>
      </w:r>
      <w:r>
        <w:rPr>
          <w:rFonts w:asciiTheme="majorBidi" w:hAnsiTheme="majorBidi" w:cstheme="majorBidi"/>
          <w:sz w:val="24"/>
          <w:szCs w:val="24"/>
          <w:lang w:bidi="ar-EG"/>
        </w:rPr>
        <w:t xml:space="preserve">response </w:t>
      </w:r>
      <w:r w:rsidR="000C71A9">
        <w:rPr>
          <w:rFonts w:asciiTheme="majorBidi" w:hAnsiTheme="majorBidi" w:cstheme="majorBidi"/>
          <w:sz w:val="24"/>
          <w:szCs w:val="24"/>
          <w:lang w:bidi="ar-EG"/>
        </w:rPr>
        <w:t xml:space="preserve">had </w:t>
      </w:r>
      <w:r w:rsidR="006C4C9D">
        <w:rPr>
          <w:rFonts w:asciiTheme="majorBidi" w:hAnsiTheme="majorBidi" w:cstheme="majorBidi"/>
          <w:sz w:val="24"/>
          <w:szCs w:val="24"/>
          <w:lang w:bidi="ar-EG"/>
        </w:rPr>
        <w:t xml:space="preserve">mean </w:t>
      </w:r>
      <w:r w:rsidR="000C71A9">
        <w:rPr>
          <w:rFonts w:asciiTheme="majorBidi" w:hAnsiTheme="majorBidi" w:cstheme="majorBidi"/>
          <w:sz w:val="24"/>
          <w:szCs w:val="24"/>
          <w:lang w:bidi="ar-EG"/>
        </w:rPr>
        <w:t>BMI±SD of 21.6±2.2 kg/m</w:t>
      </w:r>
      <w:r w:rsidR="000C71A9" w:rsidRPr="000C71A9">
        <w:rPr>
          <w:rFonts w:asciiTheme="majorBidi" w:hAnsiTheme="majorBidi" w:cstheme="majorBidi"/>
          <w:sz w:val="24"/>
          <w:szCs w:val="24"/>
          <w:vertAlign w:val="superscript"/>
          <w:lang w:bidi="ar-EG"/>
        </w:rPr>
        <w:t>2</w:t>
      </w:r>
      <w:r w:rsidR="000C71A9">
        <w:rPr>
          <w:rFonts w:asciiTheme="majorBidi" w:hAnsiTheme="majorBidi" w:cstheme="majorBidi"/>
          <w:sz w:val="24"/>
          <w:szCs w:val="24"/>
          <w:lang w:bidi="ar-EG"/>
        </w:rPr>
        <w:t xml:space="preserve">, patients who showed stationary </w:t>
      </w:r>
      <w:r w:rsidR="00607601">
        <w:rPr>
          <w:rFonts w:asciiTheme="majorBidi" w:hAnsiTheme="majorBidi" w:cstheme="majorBidi"/>
          <w:sz w:val="24"/>
          <w:szCs w:val="24"/>
          <w:lang w:bidi="ar-EG"/>
        </w:rPr>
        <w:t xml:space="preserve">lesions </w:t>
      </w:r>
      <w:r w:rsidR="000C71A9">
        <w:rPr>
          <w:rFonts w:asciiTheme="majorBidi" w:hAnsiTheme="majorBidi" w:cstheme="majorBidi"/>
          <w:sz w:val="24"/>
          <w:szCs w:val="24"/>
          <w:lang w:bidi="ar-EG"/>
        </w:rPr>
        <w:t xml:space="preserve">had </w:t>
      </w:r>
      <w:r w:rsidR="006C4C9D">
        <w:rPr>
          <w:rFonts w:asciiTheme="majorBidi" w:hAnsiTheme="majorBidi" w:cstheme="majorBidi"/>
          <w:sz w:val="24"/>
          <w:szCs w:val="24"/>
          <w:lang w:bidi="ar-EG"/>
        </w:rPr>
        <w:t xml:space="preserve">mean </w:t>
      </w:r>
      <w:r w:rsidR="000C71A9">
        <w:rPr>
          <w:rFonts w:asciiTheme="majorBidi" w:hAnsiTheme="majorBidi" w:cstheme="majorBidi"/>
          <w:sz w:val="24"/>
          <w:szCs w:val="24"/>
          <w:lang w:bidi="ar-EG"/>
        </w:rPr>
        <w:t>BMI±SD of 23.4±3.4 kg/m</w:t>
      </w:r>
      <w:r w:rsidR="000C71A9" w:rsidRPr="000C71A9">
        <w:rPr>
          <w:rFonts w:asciiTheme="majorBidi" w:hAnsiTheme="majorBidi" w:cstheme="majorBidi"/>
          <w:sz w:val="24"/>
          <w:szCs w:val="24"/>
          <w:vertAlign w:val="superscript"/>
          <w:lang w:bidi="ar-EG"/>
        </w:rPr>
        <w:t>2</w:t>
      </w:r>
      <w:r w:rsidR="000C71A9">
        <w:rPr>
          <w:rFonts w:asciiTheme="majorBidi" w:hAnsiTheme="majorBidi" w:cstheme="majorBidi"/>
          <w:sz w:val="24"/>
          <w:szCs w:val="24"/>
          <w:lang w:bidi="ar-EG"/>
        </w:rPr>
        <w:t xml:space="preserve">, patients who showed progressive </w:t>
      </w:r>
      <w:r w:rsidR="00607601">
        <w:rPr>
          <w:rFonts w:asciiTheme="majorBidi" w:hAnsiTheme="majorBidi" w:cstheme="majorBidi"/>
          <w:sz w:val="24"/>
          <w:szCs w:val="24"/>
          <w:lang w:bidi="ar-EG"/>
        </w:rPr>
        <w:t>disease</w:t>
      </w:r>
      <w:r>
        <w:rPr>
          <w:rFonts w:asciiTheme="majorBidi" w:hAnsiTheme="majorBidi" w:cstheme="majorBidi"/>
          <w:sz w:val="24"/>
          <w:szCs w:val="24"/>
          <w:lang w:bidi="ar-EG"/>
        </w:rPr>
        <w:t xml:space="preserve"> </w:t>
      </w:r>
      <w:r w:rsidR="000C71A9">
        <w:rPr>
          <w:rFonts w:asciiTheme="majorBidi" w:hAnsiTheme="majorBidi" w:cstheme="majorBidi"/>
          <w:sz w:val="24"/>
          <w:szCs w:val="24"/>
          <w:lang w:bidi="ar-EG"/>
        </w:rPr>
        <w:t xml:space="preserve">had </w:t>
      </w:r>
      <w:r w:rsidR="006C4C9D">
        <w:rPr>
          <w:rFonts w:asciiTheme="majorBidi" w:hAnsiTheme="majorBidi" w:cstheme="majorBidi"/>
          <w:sz w:val="24"/>
          <w:szCs w:val="24"/>
          <w:lang w:bidi="ar-EG"/>
        </w:rPr>
        <w:t xml:space="preserve">mean </w:t>
      </w:r>
      <w:r w:rsidR="000C71A9">
        <w:rPr>
          <w:rFonts w:asciiTheme="majorBidi" w:hAnsiTheme="majorBidi" w:cstheme="majorBidi"/>
          <w:sz w:val="24"/>
          <w:szCs w:val="24"/>
          <w:lang w:bidi="ar-EG"/>
        </w:rPr>
        <w:t xml:space="preserve">BMI±SD of </w:t>
      </w:r>
      <w:r w:rsidR="006C4C9D">
        <w:rPr>
          <w:rFonts w:asciiTheme="majorBidi" w:hAnsiTheme="majorBidi" w:cstheme="majorBidi"/>
          <w:sz w:val="24"/>
          <w:szCs w:val="24"/>
          <w:lang w:bidi="ar-EG"/>
        </w:rPr>
        <w:t>28.6</w:t>
      </w:r>
      <w:r w:rsidR="000C71A9">
        <w:rPr>
          <w:rFonts w:asciiTheme="majorBidi" w:hAnsiTheme="majorBidi" w:cstheme="majorBidi"/>
          <w:sz w:val="24"/>
          <w:szCs w:val="24"/>
          <w:lang w:bidi="ar-EG"/>
        </w:rPr>
        <w:t>±</w:t>
      </w:r>
      <w:r w:rsidR="006C4C9D">
        <w:rPr>
          <w:rFonts w:asciiTheme="majorBidi" w:hAnsiTheme="majorBidi" w:cstheme="majorBidi"/>
          <w:sz w:val="24"/>
          <w:szCs w:val="24"/>
          <w:lang w:bidi="ar-EG"/>
        </w:rPr>
        <w:t>5.4</w:t>
      </w:r>
      <w:r w:rsidR="000C71A9">
        <w:rPr>
          <w:rFonts w:asciiTheme="majorBidi" w:hAnsiTheme="majorBidi" w:cstheme="majorBidi"/>
          <w:sz w:val="24"/>
          <w:szCs w:val="24"/>
          <w:lang w:bidi="ar-EG"/>
        </w:rPr>
        <w:t xml:space="preserve"> kg/m</w:t>
      </w:r>
      <w:r w:rsidR="000C71A9" w:rsidRPr="000C71A9">
        <w:rPr>
          <w:rFonts w:asciiTheme="majorBidi" w:hAnsiTheme="majorBidi" w:cstheme="majorBidi"/>
          <w:sz w:val="24"/>
          <w:szCs w:val="24"/>
          <w:vertAlign w:val="superscript"/>
          <w:lang w:bidi="ar-EG"/>
        </w:rPr>
        <w:t>2</w:t>
      </w:r>
      <w:r w:rsidR="000C71A9">
        <w:rPr>
          <w:rFonts w:asciiTheme="majorBidi" w:hAnsiTheme="majorBidi" w:cstheme="majorBidi"/>
          <w:sz w:val="24"/>
          <w:szCs w:val="24"/>
          <w:lang w:bidi="ar-EG"/>
        </w:rPr>
        <w:t>,</w:t>
      </w:r>
      <w:r w:rsidR="006C4C9D">
        <w:rPr>
          <w:rFonts w:asciiTheme="majorBidi" w:hAnsiTheme="majorBidi" w:cstheme="majorBidi"/>
          <w:sz w:val="24"/>
          <w:szCs w:val="24"/>
          <w:lang w:bidi="ar-EG"/>
        </w:rPr>
        <w:t xml:space="preserve"> and patients who died during course of therapy had mean BMI±SD of 25.8±1.6 kg/m</w:t>
      </w:r>
      <w:r w:rsidR="006C4C9D" w:rsidRPr="000C71A9">
        <w:rPr>
          <w:rFonts w:asciiTheme="majorBidi" w:hAnsiTheme="majorBidi" w:cstheme="majorBidi"/>
          <w:sz w:val="24"/>
          <w:szCs w:val="24"/>
          <w:vertAlign w:val="superscript"/>
          <w:lang w:bidi="ar-EG"/>
        </w:rPr>
        <w:t>2</w:t>
      </w:r>
      <w:r w:rsidR="006C4C9D">
        <w:rPr>
          <w:rFonts w:asciiTheme="majorBidi" w:hAnsiTheme="majorBidi" w:cstheme="majorBidi"/>
          <w:sz w:val="24"/>
          <w:szCs w:val="24"/>
          <w:lang w:bidi="ar-EG"/>
        </w:rPr>
        <w:t xml:space="preserve"> (F = 17.57; P = 0.001) (table </w:t>
      </w:r>
      <w:r w:rsidR="003D322F">
        <w:rPr>
          <w:rFonts w:asciiTheme="majorBidi" w:hAnsiTheme="majorBidi" w:cstheme="majorBidi"/>
          <w:sz w:val="24"/>
          <w:szCs w:val="24"/>
          <w:lang w:bidi="ar-EG"/>
        </w:rPr>
        <w:t>4</w:t>
      </w:r>
      <w:r w:rsidR="003D6CEF">
        <w:rPr>
          <w:rFonts w:asciiTheme="majorBidi" w:hAnsiTheme="majorBidi" w:cstheme="majorBidi"/>
          <w:sz w:val="24"/>
          <w:szCs w:val="24"/>
          <w:lang w:bidi="ar-EG"/>
        </w:rPr>
        <w:t>; figure 2</w:t>
      </w:r>
      <w:r w:rsidR="006C4C9D">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00B813BD">
        <w:rPr>
          <w:rFonts w:asciiTheme="majorBidi" w:hAnsiTheme="majorBidi" w:cstheme="majorBidi"/>
          <w:sz w:val="24"/>
          <w:szCs w:val="24"/>
          <w:lang w:bidi="ar-EG"/>
        </w:rPr>
        <w:t xml:space="preserve">Similar to BMI, significant correlation was also observed between mean serum leptin level and response to chemotherapy, where mean serum leptin level ±SD in patients who responded to chemotherapy and showed regressive </w:t>
      </w:r>
      <w:r w:rsidR="008C3175">
        <w:rPr>
          <w:rFonts w:asciiTheme="majorBidi" w:hAnsiTheme="majorBidi" w:cstheme="majorBidi"/>
          <w:sz w:val="24"/>
          <w:szCs w:val="24"/>
          <w:lang w:bidi="ar-EG"/>
        </w:rPr>
        <w:t xml:space="preserve">response </w:t>
      </w:r>
      <w:r w:rsidR="00B813BD">
        <w:rPr>
          <w:rFonts w:asciiTheme="majorBidi" w:hAnsiTheme="majorBidi" w:cstheme="majorBidi"/>
          <w:sz w:val="24"/>
          <w:szCs w:val="24"/>
          <w:lang w:bidi="ar-EG"/>
        </w:rPr>
        <w:t xml:space="preserve">was </w:t>
      </w:r>
      <w:r w:rsidR="003D6CEF">
        <w:rPr>
          <w:rFonts w:asciiTheme="majorBidi" w:hAnsiTheme="majorBidi" w:cstheme="majorBidi"/>
          <w:sz w:val="24"/>
          <w:szCs w:val="24"/>
          <w:lang w:bidi="ar-EG"/>
        </w:rPr>
        <w:t>10.5</w:t>
      </w:r>
      <w:r w:rsidR="00B813BD">
        <w:rPr>
          <w:rFonts w:asciiTheme="majorBidi" w:hAnsiTheme="majorBidi" w:cstheme="majorBidi"/>
          <w:sz w:val="24"/>
          <w:szCs w:val="24"/>
          <w:lang w:bidi="ar-EG"/>
        </w:rPr>
        <w:t>±</w:t>
      </w:r>
      <w:r w:rsidR="003D6CEF">
        <w:rPr>
          <w:rFonts w:asciiTheme="majorBidi" w:hAnsiTheme="majorBidi" w:cstheme="majorBidi"/>
          <w:sz w:val="24"/>
          <w:szCs w:val="24"/>
          <w:lang w:bidi="ar-EG"/>
        </w:rPr>
        <w:t>4.1 mg/mL</w:t>
      </w:r>
      <w:r w:rsidR="00B813BD">
        <w:rPr>
          <w:rFonts w:asciiTheme="majorBidi" w:hAnsiTheme="majorBidi" w:cstheme="majorBidi"/>
          <w:sz w:val="24"/>
          <w:szCs w:val="24"/>
          <w:lang w:bidi="ar-EG"/>
        </w:rPr>
        <w:t xml:space="preserve">, in patients who showed stationary </w:t>
      </w:r>
      <w:r w:rsidR="00607601">
        <w:rPr>
          <w:rFonts w:asciiTheme="majorBidi" w:hAnsiTheme="majorBidi" w:cstheme="majorBidi"/>
          <w:sz w:val="24"/>
          <w:szCs w:val="24"/>
          <w:lang w:bidi="ar-EG"/>
        </w:rPr>
        <w:t xml:space="preserve">lesions </w:t>
      </w:r>
      <w:r w:rsidR="00B813BD">
        <w:rPr>
          <w:rFonts w:asciiTheme="majorBidi" w:hAnsiTheme="majorBidi" w:cstheme="majorBidi"/>
          <w:sz w:val="24"/>
          <w:szCs w:val="24"/>
          <w:lang w:bidi="ar-EG"/>
        </w:rPr>
        <w:t xml:space="preserve">was </w:t>
      </w:r>
      <w:r w:rsidR="003D6CEF">
        <w:rPr>
          <w:rFonts w:asciiTheme="majorBidi" w:hAnsiTheme="majorBidi" w:cstheme="majorBidi"/>
          <w:sz w:val="24"/>
          <w:szCs w:val="24"/>
          <w:lang w:bidi="ar-EG"/>
        </w:rPr>
        <w:t>14.8</w:t>
      </w:r>
      <w:r w:rsidR="00B813BD">
        <w:rPr>
          <w:rFonts w:asciiTheme="majorBidi" w:hAnsiTheme="majorBidi" w:cstheme="majorBidi"/>
          <w:sz w:val="24"/>
          <w:szCs w:val="24"/>
          <w:lang w:bidi="ar-EG"/>
        </w:rPr>
        <w:t>±</w:t>
      </w:r>
      <w:r w:rsidR="003D6CEF">
        <w:rPr>
          <w:rFonts w:asciiTheme="majorBidi" w:hAnsiTheme="majorBidi" w:cstheme="majorBidi"/>
          <w:sz w:val="24"/>
          <w:szCs w:val="24"/>
          <w:lang w:bidi="ar-EG"/>
        </w:rPr>
        <w:t>7.9 ng/mL</w:t>
      </w:r>
      <w:r w:rsidR="00B813BD">
        <w:rPr>
          <w:rFonts w:asciiTheme="majorBidi" w:hAnsiTheme="majorBidi" w:cstheme="majorBidi"/>
          <w:sz w:val="24"/>
          <w:szCs w:val="24"/>
          <w:lang w:bidi="ar-EG"/>
        </w:rPr>
        <w:t xml:space="preserve">, in patients who showed progressive </w:t>
      </w:r>
      <w:r w:rsidR="00607601">
        <w:rPr>
          <w:rFonts w:asciiTheme="majorBidi" w:hAnsiTheme="majorBidi" w:cstheme="majorBidi"/>
          <w:sz w:val="24"/>
          <w:szCs w:val="24"/>
          <w:lang w:bidi="ar-EG"/>
        </w:rPr>
        <w:t xml:space="preserve">disease </w:t>
      </w:r>
      <w:r w:rsidR="00B813BD">
        <w:rPr>
          <w:rFonts w:asciiTheme="majorBidi" w:hAnsiTheme="majorBidi" w:cstheme="majorBidi"/>
          <w:sz w:val="24"/>
          <w:szCs w:val="24"/>
          <w:lang w:bidi="ar-EG"/>
        </w:rPr>
        <w:t xml:space="preserve">was </w:t>
      </w:r>
      <w:r w:rsidR="003D6CEF">
        <w:rPr>
          <w:rFonts w:asciiTheme="majorBidi" w:hAnsiTheme="majorBidi" w:cstheme="majorBidi"/>
          <w:sz w:val="24"/>
          <w:szCs w:val="24"/>
          <w:lang w:bidi="ar-EG"/>
        </w:rPr>
        <w:t>27.6</w:t>
      </w:r>
      <w:r w:rsidR="00B813BD">
        <w:rPr>
          <w:rFonts w:asciiTheme="majorBidi" w:hAnsiTheme="majorBidi" w:cstheme="majorBidi"/>
          <w:sz w:val="24"/>
          <w:szCs w:val="24"/>
          <w:lang w:bidi="ar-EG"/>
        </w:rPr>
        <w:t>±</w:t>
      </w:r>
      <w:r w:rsidR="003D6CEF">
        <w:rPr>
          <w:rFonts w:asciiTheme="majorBidi" w:hAnsiTheme="majorBidi" w:cstheme="majorBidi"/>
          <w:sz w:val="24"/>
          <w:szCs w:val="24"/>
          <w:lang w:bidi="ar-EG"/>
        </w:rPr>
        <w:t>15.5 ng/mL</w:t>
      </w:r>
      <w:r w:rsidR="00B813BD">
        <w:rPr>
          <w:rFonts w:asciiTheme="majorBidi" w:hAnsiTheme="majorBidi" w:cstheme="majorBidi"/>
          <w:sz w:val="24"/>
          <w:szCs w:val="24"/>
          <w:lang w:bidi="ar-EG"/>
        </w:rPr>
        <w:t xml:space="preserve">, and in those who died during course of therapy was </w:t>
      </w:r>
      <w:r w:rsidR="003D6CEF">
        <w:rPr>
          <w:rFonts w:asciiTheme="majorBidi" w:hAnsiTheme="majorBidi" w:cstheme="majorBidi"/>
          <w:sz w:val="24"/>
          <w:szCs w:val="24"/>
          <w:lang w:bidi="ar-EG"/>
        </w:rPr>
        <w:t>19.2</w:t>
      </w:r>
      <w:r w:rsidR="00B813BD">
        <w:rPr>
          <w:rFonts w:asciiTheme="majorBidi" w:hAnsiTheme="majorBidi" w:cstheme="majorBidi"/>
          <w:sz w:val="24"/>
          <w:szCs w:val="24"/>
          <w:lang w:bidi="ar-EG"/>
        </w:rPr>
        <w:t>±</w:t>
      </w:r>
      <w:r w:rsidR="003D6CEF">
        <w:rPr>
          <w:rFonts w:asciiTheme="majorBidi" w:hAnsiTheme="majorBidi" w:cstheme="majorBidi"/>
          <w:sz w:val="24"/>
          <w:szCs w:val="24"/>
          <w:lang w:bidi="ar-EG"/>
        </w:rPr>
        <w:t>2.7 ng/mL</w:t>
      </w:r>
      <w:r w:rsidR="00B813BD">
        <w:rPr>
          <w:rFonts w:asciiTheme="majorBidi" w:hAnsiTheme="majorBidi" w:cstheme="majorBidi"/>
          <w:sz w:val="24"/>
          <w:szCs w:val="24"/>
          <w:lang w:bidi="ar-EG"/>
        </w:rPr>
        <w:t xml:space="preserve">. </w:t>
      </w:r>
      <w:r w:rsidR="008C3175">
        <w:rPr>
          <w:rFonts w:asciiTheme="majorBidi" w:hAnsiTheme="majorBidi" w:cstheme="majorBidi"/>
          <w:sz w:val="24"/>
          <w:szCs w:val="24"/>
          <w:lang w:bidi="ar-EG"/>
        </w:rPr>
        <w:t>M</w:t>
      </w:r>
      <w:r w:rsidR="00B813BD">
        <w:rPr>
          <w:rFonts w:asciiTheme="majorBidi" w:hAnsiTheme="majorBidi" w:cstheme="majorBidi"/>
          <w:sz w:val="24"/>
          <w:szCs w:val="24"/>
          <w:lang w:bidi="ar-EG"/>
        </w:rPr>
        <w:t xml:space="preserve">ean serum leptin level was significantly higher in patients </w:t>
      </w:r>
      <w:r w:rsidR="00D8073D">
        <w:rPr>
          <w:rFonts w:asciiTheme="majorBidi" w:hAnsiTheme="majorBidi" w:cstheme="majorBidi"/>
          <w:sz w:val="24"/>
          <w:szCs w:val="24"/>
          <w:lang w:bidi="ar-EG"/>
        </w:rPr>
        <w:t xml:space="preserve">who </w:t>
      </w:r>
      <w:r w:rsidR="00B813BD">
        <w:rPr>
          <w:rFonts w:asciiTheme="majorBidi" w:hAnsiTheme="majorBidi" w:cstheme="majorBidi"/>
          <w:sz w:val="24"/>
          <w:szCs w:val="24"/>
          <w:lang w:bidi="ar-EG"/>
        </w:rPr>
        <w:t xml:space="preserve">showed progressive </w:t>
      </w:r>
      <w:r w:rsidR="00D8073D">
        <w:rPr>
          <w:rFonts w:asciiTheme="majorBidi" w:hAnsiTheme="majorBidi" w:cstheme="majorBidi"/>
          <w:sz w:val="24"/>
          <w:szCs w:val="24"/>
          <w:lang w:bidi="ar-EG"/>
        </w:rPr>
        <w:t xml:space="preserve">disease (i.e., not respond to chemotherapy) </w:t>
      </w:r>
      <w:r w:rsidR="003D6CEF">
        <w:rPr>
          <w:rFonts w:asciiTheme="majorBidi" w:hAnsiTheme="majorBidi" w:cstheme="majorBidi"/>
          <w:sz w:val="24"/>
          <w:szCs w:val="24"/>
          <w:lang w:bidi="ar-EG"/>
        </w:rPr>
        <w:t xml:space="preserve">compared to those who </w:t>
      </w:r>
      <w:r w:rsidR="00D8073D">
        <w:rPr>
          <w:rFonts w:asciiTheme="majorBidi" w:hAnsiTheme="majorBidi" w:cstheme="majorBidi"/>
          <w:sz w:val="24"/>
          <w:szCs w:val="24"/>
          <w:lang w:bidi="ar-EG"/>
        </w:rPr>
        <w:t>showed regressive response</w:t>
      </w:r>
      <w:r w:rsidR="003D6CEF">
        <w:rPr>
          <w:rFonts w:asciiTheme="majorBidi" w:hAnsiTheme="majorBidi" w:cstheme="majorBidi"/>
          <w:sz w:val="24"/>
          <w:szCs w:val="24"/>
          <w:lang w:bidi="ar-EG"/>
        </w:rPr>
        <w:t xml:space="preserve"> </w:t>
      </w:r>
      <w:r w:rsidR="00B813BD">
        <w:rPr>
          <w:rFonts w:asciiTheme="majorBidi" w:hAnsiTheme="majorBidi" w:cstheme="majorBidi"/>
          <w:sz w:val="24"/>
          <w:szCs w:val="24"/>
          <w:lang w:bidi="ar-EG"/>
        </w:rPr>
        <w:t>(F = 1</w:t>
      </w:r>
      <w:r w:rsidR="003D6CEF">
        <w:rPr>
          <w:rFonts w:asciiTheme="majorBidi" w:hAnsiTheme="majorBidi" w:cstheme="majorBidi"/>
          <w:sz w:val="24"/>
          <w:szCs w:val="24"/>
          <w:lang w:bidi="ar-EG"/>
        </w:rPr>
        <w:t>4</w:t>
      </w:r>
      <w:r w:rsidR="00B813BD">
        <w:rPr>
          <w:rFonts w:asciiTheme="majorBidi" w:hAnsiTheme="majorBidi" w:cstheme="majorBidi"/>
          <w:sz w:val="24"/>
          <w:szCs w:val="24"/>
          <w:lang w:bidi="ar-EG"/>
        </w:rPr>
        <w:t>.</w:t>
      </w:r>
      <w:r w:rsidR="003D6CEF">
        <w:rPr>
          <w:rFonts w:asciiTheme="majorBidi" w:hAnsiTheme="majorBidi" w:cstheme="majorBidi"/>
          <w:sz w:val="24"/>
          <w:szCs w:val="24"/>
          <w:lang w:bidi="ar-EG"/>
        </w:rPr>
        <w:t>45</w:t>
      </w:r>
      <w:r w:rsidR="00B813BD">
        <w:rPr>
          <w:rFonts w:asciiTheme="majorBidi" w:hAnsiTheme="majorBidi" w:cstheme="majorBidi"/>
          <w:sz w:val="24"/>
          <w:szCs w:val="24"/>
          <w:lang w:bidi="ar-EG"/>
        </w:rPr>
        <w:t xml:space="preserve">; P = 0.001) (table </w:t>
      </w:r>
      <w:r w:rsidR="003D322F">
        <w:rPr>
          <w:rFonts w:asciiTheme="majorBidi" w:hAnsiTheme="majorBidi" w:cstheme="majorBidi"/>
          <w:sz w:val="24"/>
          <w:szCs w:val="24"/>
          <w:lang w:bidi="ar-EG"/>
        </w:rPr>
        <w:t>4</w:t>
      </w:r>
      <w:r w:rsidR="003D6CEF">
        <w:rPr>
          <w:rFonts w:asciiTheme="majorBidi" w:hAnsiTheme="majorBidi" w:cstheme="majorBidi"/>
          <w:sz w:val="24"/>
          <w:szCs w:val="24"/>
          <w:lang w:bidi="ar-EG"/>
        </w:rPr>
        <w:t>; figure 3)</w:t>
      </w:r>
      <w:r w:rsidR="00B813BD">
        <w:rPr>
          <w:rFonts w:asciiTheme="majorBidi" w:hAnsiTheme="majorBidi" w:cstheme="majorBidi"/>
          <w:sz w:val="24"/>
          <w:szCs w:val="24"/>
          <w:lang w:bidi="ar-EG"/>
        </w:rPr>
        <w:t>.</w:t>
      </w:r>
    </w:p>
    <w:p w:rsidR="00986C4B" w:rsidRDefault="00986C4B" w:rsidP="00986C4B">
      <w:pPr>
        <w:bidi w:val="0"/>
        <w:spacing w:line="240" w:lineRule="auto"/>
        <w:contextualSpacing/>
        <w:jc w:val="both"/>
        <w:rPr>
          <w:rFonts w:asciiTheme="majorBidi" w:hAnsiTheme="majorBidi" w:cstheme="majorBidi"/>
          <w:sz w:val="24"/>
          <w:szCs w:val="24"/>
          <w:lang w:bidi="ar-EG"/>
        </w:rPr>
      </w:pPr>
    </w:p>
    <w:p w:rsidR="00EC5855" w:rsidRDefault="00EC5855" w:rsidP="00AD2419">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Table 1: </w:t>
      </w:r>
      <w:r w:rsidR="00464594">
        <w:rPr>
          <w:rFonts w:asciiTheme="majorBidi" w:hAnsiTheme="majorBidi" w:cstheme="majorBidi"/>
          <w:sz w:val="24"/>
          <w:szCs w:val="24"/>
          <w:lang w:bidi="ar-EG"/>
        </w:rPr>
        <w:t>F</w:t>
      </w:r>
      <w:r>
        <w:rPr>
          <w:rFonts w:asciiTheme="majorBidi" w:hAnsiTheme="majorBidi" w:cstheme="majorBidi"/>
          <w:sz w:val="24"/>
          <w:szCs w:val="24"/>
          <w:lang w:bidi="ar-EG"/>
        </w:rPr>
        <w:t xml:space="preserve">requencies and percentages of studied </w:t>
      </w:r>
      <w:r w:rsidR="00AD2419">
        <w:rPr>
          <w:rFonts w:asciiTheme="majorBidi" w:hAnsiTheme="majorBidi" w:cstheme="majorBidi"/>
          <w:sz w:val="24"/>
          <w:szCs w:val="24"/>
          <w:lang w:bidi="ar-EG"/>
        </w:rPr>
        <w:t xml:space="preserve">patients </w:t>
      </w:r>
      <w:r>
        <w:rPr>
          <w:rFonts w:asciiTheme="majorBidi" w:hAnsiTheme="majorBidi" w:cstheme="majorBidi"/>
          <w:sz w:val="24"/>
          <w:szCs w:val="24"/>
          <w:lang w:bidi="ar-EG"/>
        </w:rPr>
        <w:t>regarding various parameters</w:t>
      </w:r>
    </w:p>
    <w:p w:rsidR="00EC5855" w:rsidRDefault="00A10AD8" w:rsidP="00EC585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Total number = 100 patients</w:t>
      </w:r>
    </w:p>
    <w:tbl>
      <w:tblPr>
        <w:tblStyle w:val="TableGrid"/>
        <w:tblW w:w="0" w:type="auto"/>
        <w:tblInd w:w="392" w:type="dxa"/>
        <w:tblLook w:val="04A0" w:firstRow="1" w:lastRow="0" w:firstColumn="1" w:lastColumn="0" w:noHBand="0" w:noVBand="1"/>
      </w:tblPr>
      <w:tblGrid>
        <w:gridCol w:w="1512"/>
        <w:gridCol w:w="2976"/>
        <w:gridCol w:w="1418"/>
        <w:gridCol w:w="1559"/>
      </w:tblGrid>
      <w:tr w:rsidR="00EC5855" w:rsidTr="003D322F">
        <w:tc>
          <w:tcPr>
            <w:tcW w:w="4252" w:type="dxa"/>
            <w:gridSpan w:val="2"/>
          </w:tcPr>
          <w:p w:rsidR="00EC5855" w:rsidRPr="0093030A" w:rsidRDefault="00EC5855" w:rsidP="00A17BEE">
            <w:pPr>
              <w:bidi w:val="0"/>
              <w:contextualSpacing/>
              <w:jc w:val="center"/>
              <w:rPr>
                <w:rFonts w:asciiTheme="majorBidi" w:hAnsiTheme="majorBidi" w:cstheme="majorBidi"/>
                <w:b/>
                <w:bCs/>
                <w:lang w:bidi="ar-EG"/>
              </w:rPr>
            </w:pPr>
            <w:bookmarkStart w:id="0" w:name="_GoBack"/>
            <w:r w:rsidRPr="0093030A">
              <w:rPr>
                <w:rFonts w:asciiTheme="majorBidi" w:hAnsiTheme="majorBidi" w:cstheme="majorBidi"/>
                <w:b/>
                <w:bCs/>
                <w:lang w:bidi="ar-EG"/>
              </w:rPr>
              <w:t>parameters</w:t>
            </w:r>
          </w:p>
        </w:tc>
        <w:tc>
          <w:tcPr>
            <w:tcW w:w="1418" w:type="dxa"/>
          </w:tcPr>
          <w:p w:rsidR="00EC5855" w:rsidRPr="0093030A" w:rsidRDefault="00EC5855" w:rsidP="00A17BEE">
            <w:pPr>
              <w:bidi w:val="0"/>
              <w:contextualSpacing/>
              <w:jc w:val="center"/>
              <w:rPr>
                <w:rFonts w:asciiTheme="majorBidi" w:hAnsiTheme="majorBidi" w:cstheme="majorBidi"/>
                <w:b/>
                <w:bCs/>
                <w:lang w:bidi="ar-EG"/>
              </w:rPr>
            </w:pPr>
            <w:r w:rsidRPr="0093030A">
              <w:rPr>
                <w:rFonts w:asciiTheme="majorBidi" w:hAnsiTheme="majorBidi" w:cstheme="majorBidi"/>
                <w:b/>
                <w:bCs/>
                <w:lang w:bidi="ar-EG"/>
              </w:rPr>
              <w:t>Number of patients</w:t>
            </w:r>
          </w:p>
        </w:tc>
        <w:tc>
          <w:tcPr>
            <w:tcW w:w="1559" w:type="dxa"/>
          </w:tcPr>
          <w:p w:rsidR="0093030A" w:rsidRPr="0093030A" w:rsidRDefault="00EC5855" w:rsidP="00A17BEE">
            <w:pPr>
              <w:bidi w:val="0"/>
              <w:contextualSpacing/>
              <w:jc w:val="center"/>
              <w:rPr>
                <w:rFonts w:asciiTheme="majorBidi" w:hAnsiTheme="majorBidi" w:cstheme="majorBidi"/>
                <w:b/>
                <w:bCs/>
                <w:lang w:bidi="ar-EG"/>
              </w:rPr>
            </w:pPr>
            <w:r w:rsidRPr="0093030A">
              <w:rPr>
                <w:rFonts w:asciiTheme="majorBidi" w:hAnsiTheme="majorBidi" w:cstheme="majorBidi"/>
                <w:b/>
                <w:bCs/>
                <w:lang w:bidi="ar-EG"/>
              </w:rPr>
              <w:t>Percentages</w:t>
            </w:r>
          </w:p>
          <w:p w:rsidR="00EC5855" w:rsidRPr="0093030A" w:rsidRDefault="00EC5855" w:rsidP="00A17BEE">
            <w:pPr>
              <w:bidi w:val="0"/>
              <w:contextualSpacing/>
              <w:jc w:val="center"/>
              <w:rPr>
                <w:rFonts w:asciiTheme="majorBidi" w:hAnsiTheme="majorBidi" w:cstheme="majorBidi"/>
                <w:b/>
                <w:bCs/>
                <w:lang w:bidi="ar-EG"/>
              </w:rPr>
            </w:pPr>
            <w:r w:rsidRPr="0093030A">
              <w:rPr>
                <w:rFonts w:asciiTheme="majorBidi" w:hAnsiTheme="majorBidi" w:cstheme="majorBidi"/>
                <w:b/>
                <w:bCs/>
                <w:lang w:bidi="ar-EG"/>
              </w:rPr>
              <w:t>(%)</w:t>
            </w:r>
          </w:p>
        </w:tc>
      </w:tr>
      <w:tr w:rsidR="00EC5855" w:rsidTr="003D322F">
        <w:tc>
          <w:tcPr>
            <w:tcW w:w="1276" w:type="dxa"/>
            <w:vMerge w:val="restart"/>
          </w:tcPr>
          <w:p w:rsidR="00EC5855" w:rsidRPr="0093030A" w:rsidRDefault="00EC5855"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Sex </w:t>
            </w:r>
          </w:p>
        </w:tc>
        <w:tc>
          <w:tcPr>
            <w:tcW w:w="2976" w:type="dxa"/>
          </w:tcPr>
          <w:p w:rsidR="00EC5855" w:rsidRPr="0093030A" w:rsidRDefault="00EC5855"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Males  </w:t>
            </w:r>
          </w:p>
        </w:tc>
        <w:tc>
          <w:tcPr>
            <w:tcW w:w="1418" w:type="dxa"/>
          </w:tcPr>
          <w:p w:rsidR="00EC5855" w:rsidRPr="0093030A" w:rsidRDefault="00EC5855"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70</w:t>
            </w:r>
          </w:p>
        </w:tc>
        <w:tc>
          <w:tcPr>
            <w:tcW w:w="1559" w:type="dxa"/>
          </w:tcPr>
          <w:p w:rsidR="00EC5855" w:rsidRPr="0093030A" w:rsidRDefault="00EC5855"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70%</w:t>
            </w:r>
          </w:p>
        </w:tc>
      </w:tr>
      <w:tr w:rsidR="00EC5855" w:rsidTr="003D322F">
        <w:tc>
          <w:tcPr>
            <w:tcW w:w="1276" w:type="dxa"/>
            <w:vMerge/>
          </w:tcPr>
          <w:p w:rsidR="00EC5855" w:rsidRPr="0093030A" w:rsidRDefault="00EC5855" w:rsidP="00A17BEE">
            <w:pPr>
              <w:bidi w:val="0"/>
              <w:contextualSpacing/>
              <w:jc w:val="both"/>
              <w:rPr>
                <w:rFonts w:asciiTheme="majorBidi" w:hAnsiTheme="majorBidi" w:cstheme="majorBidi"/>
                <w:lang w:bidi="ar-EG"/>
              </w:rPr>
            </w:pPr>
          </w:p>
        </w:tc>
        <w:tc>
          <w:tcPr>
            <w:tcW w:w="2976" w:type="dxa"/>
          </w:tcPr>
          <w:p w:rsidR="00EC5855" w:rsidRPr="0093030A" w:rsidRDefault="00EC5855"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Females </w:t>
            </w:r>
          </w:p>
        </w:tc>
        <w:tc>
          <w:tcPr>
            <w:tcW w:w="1418" w:type="dxa"/>
          </w:tcPr>
          <w:p w:rsidR="00EC5855" w:rsidRPr="0093030A" w:rsidRDefault="00EC5855"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30</w:t>
            </w:r>
          </w:p>
        </w:tc>
        <w:tc>
          <w:tcPr>
            <w:tcW w:w="1559" w:type="dxa"/>
          </w:tcPr>
          <w:p w:rsidR="00EC5855" w:rsidRPr="0093030A" w:rsidRDefault="00EC5855"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30%</w:t>
            </w:r>
          </w:p>
        </w:tc>
      </w:tr>
      <w:tr w:rsidR="00961856" w:rsidTr="003D322F">
        <w:tc>
          <w:tcPr>
            <w:tcW w:w="1276" w:type="dxa"/>
            <w:vMerge w:val="restart"/>
          </w:tcPr>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Obesity </w:t>
            </w:r>
          </w:p>
        </w:tc>
        <w:tc>
          <w:tcPr>
            <w:tcW w:w="2976" w:type="dxa"/>
          </w:tcPr>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Obese </w:t>
            </w:r>
          </w:p>
        </w:tc>
        <w:tc>
          <w:tcPr>
            <w:tcW w:w="1418"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48</w:t>
            </w:r>
          </w:p>
        </w:tc>
        <w:tc>
          <w:tcPr>
            <w:tcW w:w="1559"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48%</w:t>
            </w:r>
          </w:p>
        </w:tc>
      </w:tr>
      <w:tr w:rsidR="00961856" w:rsidTr="003D322F">
        <w:tc>
          <w:tcPr>
            <w:tcW w:w="1276" w:type="dxa"/>
            <w:vMerge/>
          </w:tcPr>
          <w:p w:rsidR="00961856" w:rsidRPr="0093030A" w:rsidRDefault="00961856" w:rsidP="00A17BEE">
            <w:pPr>
              <w:bidi w:val="0"/>
              <w:contextualSpacing/>
              <w:jc w:val="both"/>
              <w:rPr>
                <w:rFonts w:asciiTheme="majorBidi" w:hAnsiTheme="majorBidi" w:cstheme="majorBidi"/>
                <w:lang w:bidi="ar-EG"/>
              </w:rPr>
            </w:pPr>
          </w:p>
        </w:tc>
        <w:tc>
          <w:tcPr>
            <w:tcW w:w="2976" w:type="dxa"/>
          </w:tcPr>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Non-obese </w:t>
            </w:r>
          </w:p>
        </w:tc>
        <w:tc>
          <w:tcPr>
            <w:tcW w:w="1418"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52</w:t>
            </w:r>
          </w:p>
        </w:tc>
        <w:tc>
          <w:tcPr>
            <w:tcW w:w="1559"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52%</w:t>
            </w:r>
          </w:p>
        </w:tc>
      </w:tr>
      <w:tr w:rsidR="007F6C98" w:rsidTr="003D322F">
        <w:tc>
          <w:tcPr>
            <w:tcW w:w="1276" w:type="dxa"/>
            <w:vMerge w:val="restart"/>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B symptoms</w:t>
            </w: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Yes </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60</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60%</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No </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40</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40%</w:t>
            </w:r>
          </w:p>
        </w:tc>
      </w:tr>
      <w:tr w:rsidR="007F6C98" w:rsidTr="003D322F">
        <w:tc>
          <w:tcPr>
            <w:tcW w:w="1276" w:type="dxa"/>
            <w:vMerge w:val="restart"/>
          </w:tcPr>
          <w:p w:rsidR="00CD7346" w:rsidRDefault="00CD7346" w:rsidP="00A17BEE">
            <w:pPr>
              <w:bidi w:val="0"/>
              <w:contextualSpacing/>
              <w:jc w:val="both"/>
              <w:rPr>
                <w:rFonts w:asciiTheme="majorBidi" w:hAnsiTheme="majorBidi" w:cstheme="majorBidi"/>
                <w:lang w:bidi="ar-EG"/>
              </w:rPr>
            </w:pPr>
          </w:p>
          <w:p w:rsidR="00CD7346" w:rsidRDefault="00CD7346" w:rsidP="00A17BEE">
            <w:pPr>
              <w:bidi w:val="0"/>
              <w:contextualSpacing/>
              <w:jc w:val="both"/>
              <w:rPr>
                <w:rFonts w:asciiTheme="majorBidi" w:hAnsiTheme="majorBidi" w:cstheme="majorBidi"/>
                <w:lang w:bidi="ar-EG"/>
              </w:rPr>
            </w:pPr>
          </w:p>
          <w:p w:rsidR="0093030A"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Pathological </w:t>
            </w:r>
          </w:p>
          <w:p w:rsidR="007F6C98" w:rsidRPr="0093030A" w:rsidRDefault="0093030A"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T</w:t>
            </w:r>
            <w:r w:rsidR="007F6C98" w:rsidRPr="0093030A">
              <w:rPr>
                <w:rFonts w:asciiTheme="majorBidi" w:hAnsiTheme="majorBidi" w:cstheme="majorBidi"/>
                <w:lang w:bidi="ar-EG"/>
              </w:rPr>
              <w:t>ypes</w:t>
            </w: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Burkitt lymphoma</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10</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10%</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CLL</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12</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12%</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93030A"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DLBCL </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44</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44%</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Follicular lymphoma</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14</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14%</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MALT lymphoma</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Mantel cell lymphoma</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T-cell lymphoma </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r>
      <w:tr w:rsidR="007F6C98" w:rsidTr="003D322F">
        <w:tc>
          <w:tcPr>
            <w:tcW w:w="1276" w:type="dxa"/>
            <w:vMerge w:val="restart"/>
          </w:tcPr>
          <w:p w:rsidR="00CD7346" w:rsidRDefault="00CD7346" w:rsidP="00A17BEE">
            <w:pPr>
              <w:bidi w:val="0"/>
              <w:contextualSpacing/>
              <w:jc w:val="both"/>
              <w:rPr>
                <w:rFonts w:asciiTheme="majorBidi" w:hAnsiTheme="majorBidi" w:cstheme="majorBidi"/>
                <w:lang w:bidi="ar-EG"/>
              </w:rPr>
            </w:pPr>
          </w:p>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Stages </w:t>
            </w: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Stage-1</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16</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16%</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Stage-2 </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16</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16%</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Stage-3</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Stage-4</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60</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60%</w:t>
            </w:r>
          </w:p>
        </w:tc>
      </w:tr>
      <w:tr w:rsidR="007F6C98" w:rsidTr="003D322F">
        <w:tc>
          <w:tcPr>
            <w:tcW w:w="1276" w:type="dxa"/>
            <w:vMerge w:val="restart"/>
          </w:tcPr>
          <w:p w:rsidR="00CD7346" w:rsidRDefault="00CD7346" w:rsidP="00A17BEE">
            <w:pPr>
              <w:bidi w:val="0"/>
              <w:contextualSpacing/>
              <w:jc w:val="both"/>
              <w:rPr>
                <w:rFonts w:asciiTheme="majorBidi" w:hAnsiTheme="majorBidi" w:cstheme="majorBidi"/>
                <w:lang w:bidi="ar-EG"/>
              </w:rPr>
            </w:pPr>
          </w:p>
          <w:p w:rsidR="0093030A"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lastRenderedPageBreak/>
              <w:t>Chemotherapy</w:t>
            </w:r>
          </w:p>
          <w:p w:rsidR="007F6C98" w:rsidRPr="0093030A" w:rsidRDefault="0093030A"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R</w:t>
            </w:r>
            <w:r w:rsidR="007F6C98" w:rsidRPr="0093030A">
              <w:rPr>
                <w:rFonts w:asciiTheme="majorBidi" w:hAnsiTheme="majorBidi" w:cstheme="majorBidi"/>
                <w:lang w:bidi="ar-EG"/>
              </w:rPr>
              <w:t>egimens</w:t>
            </w: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lastRenderedPageBreak/>
              <w:t>R-CHOP</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26</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26%</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CHOP</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48</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48%</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CVP</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18</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18%</w:t>
            </w:r>
          </w:p>
        </w:tc>
      </w:tr>
      <w:tr w:rsidR="007F6C98" w:rsidTr="003D322F">
        <w:tc>
          <w:tcPr>
            <w:tcW w:w="1276" w:type="dxa"/>
            <w:vMerge/>
          </w:tcPr>
          <w:p w:rsidR="007F6C98" w:rsidRPr="0093030A" w:rsidRDefault="007F6C98" w:rsidP="00A17BEE">
            <w:pPr>
              <w:bidi w:val="0"/>
              <w:contextualSpacing/>
              <w:jc w:val="both"/>
              <w:rPr>
                <w:rFonts w:asciiTheme="majorBidi" w:hAnsiTheme="majorBidi" w:cstheme="majorBidi"/>
                <w:lang w:bidi="ar-EG"/>
              </w:rPr>
            </w:pPr>
          </w:p>
        </w:tc>
        <w:tc>
          <w:tcPr>
            <w:tcW w:w="2976" w:type="dxa"/>
          </w:tcPr>
          <w:p w:rsidR="007F6C98" w:rsidRPr="0093030A" w:rsidRDefault="007F6C98"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FC</w:t>
            </w:r>
          </w:p>
        </w:tc>
        <w:tc>
          <w:tcPr>
            <w:tcW w:w="1418"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c>
          <w:tcPr>
            <w:tcW w:w="1559" w:type="dxa"/>
          </w:tcPr>
          <w:p w:rsidR="007F6C98" w:rsidRPr="0093030A" w:rsidRDefault="007F6C98"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8%</w:t>
            </w:r>
          </w:p>
        </w:tc>
      </w:tr>
      <w:tr w:rsidR="00961856" w:rsidTr="003D322F">
        <w:tc>
          <w:tcPr>
            <w:tcW w:w="1276" w:type="dxa"/>
            <w:vMerge w:val="restart"/>
          </w:tcPr>
          <w:p w:rsidR="00CD7346" w:rsidRDefault="00CD7346" w:rsidP="00A17BEE">
            <w:pPr>
              <w:bidi w:val="0"/>
              <w:contextualSpacing/>
              <w:jc w:val="both"/>
              <w:rPr>
                <w:rFonts w:asciiTheme="majorBidi" w:hAnsiTheme="majorBidi" w:cstheme="majorBidi"/>
                <w:lang w:bidi="ar-EG"/>
              </w:rPr>
            </w:pPr>
          </w:p>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Response to chemotherapy </w:t>
            </w:r>
          </w:p>
        </w:tc>
        <w:tc>
          <w:tcPr>
            <w:tcW w:w="2976" w:type="dxa"/>
          </w:tcPr>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Regressive </w:t>
            </w:r>
          </w:p>
        </w:tc>
        <w:tc>
          <w:tcPr>
            <w:tcW w:w="1418"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22</w:t>
            </w:r>
          </w:p>
        </w:tc>
        <w:tc>
          <w:tcPr>
            <w:tcW w:w="1559"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22%</w:t>
            </w:r>
          </w:p>
        </w:tc>
      </w:tr>
      <w:tr w:rsidR="00961856" w:rsidTr="003D322F">
        <w:tc>
          <w:tcPr>
            <w:tcW w:w="1276" w:type="dxa"/>
            <w:vMerge/>
          </w:tcPr>
          <w:p w:rsidR="00961856" w:rsidRPr="0093030A" w:rsidRDefault="00961856" w:rsidP="00A17BEE">
            <w:pPr>
              <w:bidi w:val="0"/>
              <w:contextualSpacing/>
              <w:jc w:val="both"/>
              <w:rPr>
                <w:rFonts w:asciiTheme="majorBidi" w:hAnsiTheme="majorBidi" w:cstheme="majorBidi"/>
                <w:lang w:bidi="ar-EG"/>
              </w:rPr>
            </w:pPr>
          </w:p>
        </w:tc>
        <w:tc>
          <w:tcPr>
            <w:tcW w:w="2976" w:type="dxa"/>
          </w:tcPr>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Stationary </w:t>
            </w:r>
          </w:p>
        </w:tc>
        <w:tc>
          <w:tcPr>
            <w:tcW w:w="1418"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34</w:t>
            </w:r>
          </w:p>
        </w:tc>
        <w:tc>
          <w:tcPr>
            <w:tcW w:w="1559"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34%</w:t>
            </w:r>
          </w:p>
        </w:tc>
      </w:tr>
      <w:tr w:rsidR="00961856" w:rsidTr="003D322F">
        <w:tc>
          <w:tcPr>
            <w:tcW w:w="1276" w:type="dxa"/>
            <w:vMerge/>
          </w:tcPr>
          <w:p w:rsidR="00961856" w:rsidRPr="0093030A" w:rsidRDefault="00961856" w:rsidP="00A17BEE">
            <w:pPr>
              <w:bidi w:val="0"/>
              <w:contextualSpacing/>
              <w:jc w:val="both"/>
              <w:rPr>
                <w:rFonts w:asciiTheme="majorBidi" w:hAnsiTheme="majorBidi" w:cstheme="majorBidi"/>
                <w:lang w:bidi="ar-EG"/>
              </w:rPr>
            </w:pPr>
          </w:p>
        </w:tc>
        <w:tc>
          <w:tcPr>
            <w:tcW w:w="2976" w:type="dxa"/>
          </w:tcPr>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Progressive </w:t>
            </w:r>
          </w:p>
        </w:tc>
        <w:tc>
          <w:tcPr>
            <w:tcW w:w="1418"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34</w:t>
            </w:r>
          </w:p>
        </w:tc>
        <w:tc>
          <w:tcPr>
            <w:tcW w:w="1559"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34%</w:t>
            </w:r>
          </w:p>
        </w:tc>
      </w:tr>
      <w:tr w:rsidR="00961856" w:rsidTr="003D322F">
        <w:tc>
          <w:tcPr>
            <w:tcW w:w="1276" w:type="dxa"/>
            <w:vMerge/>
          </w:tcPr>
          <w:p w:rsidR="00961856" w:rsidRPr="0093030A" w:rsidRDefault="00961856" w:rsidP="00A17BEE">
            <w:pPr>
              <w:bidi w:val="0"/>
              <w:contextualSpacing/>
              <w:jc w:val="both"/>
              <w:rPr>
                <w:rFonts w:asciiTheme="majorBidi" w:hAnsiTheme="majorBidi" w:cstheme="majorBidi"/>
                <w:lang w:bidi="ar-EG"/>
              </w:rPr>
            </w:pPr>
          </w:p>
        </w:tc>
        <w:tc>
          <w:tcPr>
            <w:tcW w:w="2976" w:type="dxa"/>
          </w:tcPr>
          <w:p w:rsidR="00961856" w:rsidRPr="0093030A" w:rsidRDefault="00961856" w:rsidP="00A17BEE">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Dead </w:t>
            </w:r>
          </w:p>
        </w:tc>
        <w:tc>
          <w:tcPr>
            <w:tcW w:w="1418"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10</w:t>
            </w:r>
          </w:p>
        </w:tc>
        <w:tc>
          <w:tcPr>
            <w:tcW w:w="1559" w:type="dxa"/>
          </w:tcPr>
          <w:p w:rsidR="00961856" w:rsidRPr="0093030A" w:rsidRDefault="00961856" w:rsidP="00A17BEE">
            <w:pPr>
              <w:bidi w:val="0"/>
              <w:contextualSpacing/>
              <w:jc w:val="center"/>
              <w:rPr>
                <w:rFonts w:asciiTheme="majorBidi" w:hAnsiTheme="majorBidi" w:cstheme="majorBidi"/>
                <w:lang w:bidi="ar-EG"/>
              </w:rPr>
            </w:pPr>
            <w:r w:rsidRPr="0093030A">
              <w:rPr>
                <w:rFonts w:asciiTheme="majorBidi" w:hAnsiTheme="majorBidi" w:cstheme="majorBidi"/>
                <w:lang w:bidi="ar-EG"/>
              </w:rPr>
              <w:t>10%</w:t>
            </w:r>
          </w:p>
        </w:tc>
      </w:tr>
      <w:bookmarkEnd w:id="0"/>
    </w:tbl>
    <w:p w:rsidR="00EC5855" w:rsidRDefault="00EC5855" w:rsidP="00EC5855">
      <w:pPr>
        <w:bidi w:val="0"/>
        <w:spacing w:line="240" w:lineRule="auto"/>
        <w:contextualSpacing/>
        <w:jc w:val="both"/>
        <w:rPr>
          <w:rFonts w:asciiTheme="majorBidi" w:hAnsiTheme="majorBidi" w:cstheme="majorBidi"/>
          <w:sz w:val="24"/>
          <w:szCs w:val="24"/>
          <w:lang w:bidi="ar-EG"/>
        </w:rPr>
      </w:pPr>
    </w:p>
    <w:p w:rsidR="00A35556" w:rsidRDefault="00A35556" w:rsidP="00A35556">
      <w:pPr>
        <w:bidi w:val="0"/>
        <w:spacing w:line="240" w:lineRule="auto"/>
        <w:contextualSpacing/>
        <w:jc w:val="both"/>
        <w:rPr>
          <w:rFonts w:asciiTheme="majorBidi" w:hAnsiTheme="majorBidi" w:cstheme="majorBidi"/>
          <w:sz w:val="24"/>
          <w:szCs w:val="24"/>
          <w:lang w:bidi="ar-EG"/>
        </w:rPr>
      </w:pPr>
    </w:p>
    <w:p w:rsidR="00871E1A" w:rsidRDefault="00871E1A" w:rsidP="00871E1A">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Table 2: BMI and serum leptin levels in various NHL disease stages</w:t>
      </w:r>
    </w:p>
    <w:p w:rsidR="00871E1A" w:rsidRDefault="00871E1A" w:rsidP="00871E1A">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Total number = 100 patients</w:t>
      </w:r>
    </w:p>
    <w:tbl>
      <w:tblPr>
        <w:tblStyle w:val="TableGrid"/>
        <w:tblW w:w="0" w:type="auto"/>
        <w:tblLayout w:type="fixed"/>
        <w:tblLook w:val="04A0" w:firstRow="1" w:lastRow="0" w:firstColumn="1" w:lastColumn="0" w:noHBand="0" w:noVBand="1"/>
      </w:tblPr>
      <w:tblGrid>
        <w:gridCol w:w="2516"/>
        <w:gridCol w:w="1561"/>
        <w:gridCol w:w="1276"/>
        <w:gridCol w:w="1559"/>
        <w:gridCol w:w="1276"/>
      </w:tblGrid>
      <w:tr w:rsidR="00871E1A" w:rsidTr="00EC73E2">
        <w:tc>
          <w:tcPr>
            <w:tcW w:w="2516" w:type="dxa"/>
          </w:tcPr>
          <w:p w:rsidR="00871E1A" w:rsidRDefault="00871E1A" w:rsidP="00EC73E2">
            <w:pPr>
              <w:bidi w:val="0"/>
              <w:contextualSpacing/>
              <w:jc w:val="center"/>
              <w:rPr>
                <w:rFonts w:asciiTheme="majorBidi" w:hAnsiTheme="majorBidi" w:cstheme="majorBidi"/>
                <w:b/>
                <w:bCs/>
                <w:lang w:bidi="ar-EG"/>
              </w:rPr>
            </w:pPr>
          </w:p>
          <w:p w:rsidR="00871E1A" w:rsidRPr="003D322F" w:rsidRDefault="00871E1A" w:rsidP="00EC73E2">
            <w:pPr>
              <w:bidi w:val="0"/>
              <w:contextualSpacing/>
              <w:jc w:val="center"/>
              <w:rPr>
                <w:rFonts w:asciiTheme="majorBidi" w:hAnsiTheme="majorBidi" w:cstheme="majorBidi"/>
                <w:b/>
                <w:bCs/>
                <w:lang w:bidi="ar-EG"/>
              </w:rPr>
            </w:pPr>
            <w:r>
              <w:rPr>
                <w:rFonts w:asciiTheme="majorBidi" w:hAnsiTheme="majorBidi" w:cstheme="majorBidi"/>
                <w:b/>
                <w:bCs/>
                <w:lang w:bidi="ar-EG"/>
              </w:rPr>
              <w:t xml:space="preserve">Disease stages </w:t>
            </w:r>
          </w:p>
        </w:tc>
        <w:tc>
          <w:tcPr>
            <w:tcW w:w="1561" w:type="dxa"/>
          </w:tcPr>
          <w:p w:rsidR="00871E1A" w:rsidRDefault="00871E1A" w:rsidP="00EC73E2">
            <w:pPr>
              <w:bidi w:val="0"/>
              <w:contextualSpacing/>
              <w:jc w:val="center"/>
              <w:rPr>
                <w:rFonts w:asciiTheme="majorBidi" w:hAnsiTheme="majorBidi" w:cstheme="majorBidi"/>
                <w:b/>
                <w:bCs/>
                <w:lang w:bidi="ar-EG"/>
              </w:rPr>
            </w:pPr>
          </w:p>
          <w:p w:rsidR="00871E1A" w:rsidRPr="003D322F" w:rsidRDefault="00871E1A" w:rsidP="00EC73E2">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BMI (kg/m</w:t>
            </w:r>
            <w:r w:rsidRPr="003D322F">
              <w:rPr>
                <w:rFonts w:asciiTheme="majorBidi" w:hAnsiTheme="majorBidi" w:cstheme="majorBidi"/>
                <w:b/>
                <w:bCs/>
                <w:vertAlign w:val="superscript"/>
                <w:lang w:bidi="ar-EG"/>
              </w:rPr>
              <w:t>2</w:t>
            </w:r>
            <w:r w:rsidRPr="003D322F">
              <w:rPr>
                <w:rFonts w:asciiTheme="majorBidi" w:hAnsiTheme="majorBidi" w:cstheme="majorBidi"/>
                <w:b/>
                <w:bCs/>
                <w:lang w:bidi="ar-EG"/>
              </w:rPr>
              <w:t>) (mean±SD)</w:t>
            </w:r>
          </w:p>
        </w:tc>
        <w:tc>
          <w:tcPr>
            <w:tcW w:w="1276" w:type="dxa"/>
          </w:tcPr>
          <w:p w:rsidR="00871E1A" w:rsidRDefault="00871E1A" w:rsidP="00EC73E2">
            <w:pPr>
              <w:bidi w:val="0"/>
              <w:contextualSpacing/>
              <w:jc w:val="center"/>
              <w:rPr>
                <w:rFonts w:asciiTheme="majorBidi" w:hAnsiTheme="majorBidi" w:cstheme="majorBidi"/>
                <w:b/>
                <w:bCs/>
                <w:lang w:bidi="ar-EG"/>
              </w:rPr>
            </w:pPr>
          </w:p>
          <w:p w:rsidR="00871E1A" w:rsidRPr="003D322F" w:rsidRDefault="00871E1A" w:rsidP="00EC73E2">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Statistical test</w:t>
            </w:r>
          </w:p>
        </w:tc>
        <w:tc>
          <w:tcPr>
            <w:tcW w:w="1559" w:type="dxa"/>
          </w:tcPr>
          <w:p w:rsidR="00871E1A" w:rsidRDefault="00871E1A" w:rsidP="00EC73E2">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 xml:space="preserve">Serum leptin level </w:t>
            </w:r>
          </w:p>
          <w:p w:rsidR="00871E1A" w:rsidRPr="003D322F" w:rsidRDefault="00871E1A" w:rsidP="00EC73E2">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(ng/mL) (mean±SD)</w:t>
            </w:r>
          </w:p>
        </w:tc>
        <w:tc>
          <w:tcPr>
            <w:tcW w:w="1276" w:type="dxa"/>
          </w:tcPr>
          <w:p w:rsidR="00871E1A" w:rsidRDefault="00871E1A" w:rsidP="00EC73E2">
            <w:pPr>
              <w:bidi w:val="0"/>
              <w:contextualSpacing/>
              <w:jc w:val="center"/>
              <w:rPr>
                <w:rFonts w:asciiTheme="majorBidi" w:hAnsiTheme="majorBidi" w:cstheme="majorBidi"/>
                <w:b/>
                <w:bCs/>
                <w:lang w:bidi="ar-EG"/>
              </w:rPr>
            </w:pPr>
          </w:p>
          <w:p w:rsidR="00871E1A" w:rsidRPr="003D322F" w:rsidRDefault="00871E1A" w:rsidP="00EC73E2">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Statistical test</w:t>
            </w:r>
          </w:p>
        </w:tc>
      </w:tr>
      <w:tr w:rsidR="00871E1A" w:rsidTr="00EC73E2">
        <w:tc>
          <w:tcPr>
            <w:tcW w:w="2516" w:type="dxa"/>
          </w:tcPr>
          <w:p w:rsidR="00871E1A" w:rsidRPr="003D322F" w:rsidRDefault="00871E1A" w:rsidP="00EC73E2">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Stage 1 (n = 16)</w:t>
            </w:r>
          </w:p>
        </w:tc>
        <w:tc>
          <w:tcPr>
            <w:tcW w:w="1561"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22.5±2.1</w:t>
            </w:r>
          </w:p>
        </w:tc>
        <w:tc>
          <w:tcPr>
            <w:tcW w:w="1276" w:type="dxa"/>
            <w:vMerge w:val="restart"/>
          </w:tcPr>
          <w:p w:rsidR="00871E1A" w:rsidRPr="003D322F" w:rsidRDefault="00871E1A" w:rsidP="00EC73E2">
            <w:pPr>
              <w:bidi w:val="0"/>
              <w:spacing w:line="360" w:lineRule="auto"/>
              <w:contextualSpacing/>
              <w:jc w:val="center"/>
              <w:rPr>
                <w:rFonts w:asciiTheme="majorBidi" w:hAnsiTheme="majorBidi" w:cstheme="majorBidi"/>
                <w:lang w:bidi="ar-EG"/>
              </w:rPr>
            </w:pPr>
          </w:p>
          <w:p w:rsidR="00871E1A"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F = 4.19</w:t>
            </w:r>
          </w:p>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P = 0.002</w:t>
            </w:r>
          </w:p>
        </w:tc>
        <w:tc>
          <w:tcPr>
            <w:tcW w:w="1559"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11.6±2.5</w:t>
            </w:r>
          </w:p>
        </w:tc>
        <w:tc>
          <w:tcPr>
            <w:tcW w:w="1276" w:type="dxa"/>
            <w:vMerge w:val="restart"/>
          </w:tcPr>
          <w:p w:rsidR="00871E1A" w:rsidRPr="003D322F" w:rsidRDefault="00871E1A" w:rsidP="00EC73E2">
            <w:pPr>
              <w:bidi w:val="0"/>
              <w:spacing w:line="360" w:lineRule="auto"/>
              <w:contextualSpacing/>
              <w:jc w:val="center"/>
              <w:rPr>
                <w:rFonts w:asciiTheme="majorBidi" w:hAnsiTheme="majorBidi" w:cstheme="majorBidi"/>
                <w:lang w:bidi="ar-EG"/>
              </w:rPr>
            </w:pPr>
          </w:p>
          <w:p w:rsidR="00871E1A"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F = 2.97</w:t>
            </w:r>
          </w:p>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P = 0.015</w:t>
            </w:r>
          </w:p>
        </w:tc>
      </w:tr>
      <w:tr w:rsidR="00871E1A" w:rsidTr="00EC73E2">
        <w:tc>
          <w:tcPr>
            <w:tcW w:w="2516" w:type="dxa"/>
          </w:tcPr>
          <w:p w:rsidR="00871E1A" w:rsidRPr="003D322F" w:rsidRDefault="00871E1A" w:rsidP="00EC73E2">
            <w:pPr>
              <w:bidi w:val="0"/>
              <w:spacing w:line="360" w:lineRule="auto"/>
              <w:contextualSpacing/>
              <w:jc w:val="both"/>
              <w:rPr>
                <w:rFonts w:asciiTheme="majorBidi" w:hAnsiTheme="majorBidi" w:cstheme="majorBidi"/>
                <w:lang w:bidi="ar-EG"/>
              </w:rPr>
            </w:pPr>
            <w:r w:rsidRPr="003D322F">
              <w:rPr>
                <w:rFonts w:asciiTheme="majorBidi" w:hAnsiTheme="majorBidi" w:cstheme="majorBidi"/>
                <w:lang w:bidi="ar-EG"/>
              </w:rPr>
              <w:t>St</w:t>
            </w:r>
            <w:r>
              <w:rPr>
                <w:rFonts w:asciiTheme="majorBidi" w:hAnsiTheme="majorBidi" w:cstheme="majorBidi"/>
                <w:lang w:bidi="ar-EG"/>
              </w:rPr>
              <w:t xml:space="preserve">age 2 </w:t>
            </w:r>
            <w:r w:rsidRPr="003D322F">
              <w:rPr>
                <w:rFonts w:asciiTheme="majorBidi" w:hAnsiTheme="majorBidi" w:cstheme="majorBidi"/>
                <w:lang w:bidi="ar-EG"/>
              </w:rPr>
              <w:t xml:space="preserve">(n = </w:t>
            </w:r>
            <w:r>
              <w:rPr>
                <w:rFonts w:asciiTheme="majorBidi" w:hAnsiTheme="majorBidi" w:cstheme="majorBidi"/>
                <w:lang w:bidi="ar-EG"/>
              </w:rPr>
              <w:t>16)</w:t>
            </w:r>
          </w:p>
        </w:tc>
        <w:tc>
          <w:tcPr>
            <w:tcW w:w="1561"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25.5±3.9</w:t>
            </w:r>
          </w:p>
        </w:tc>
        <w:tc>
          <w:tcPr>
            <w:tcW w:w="1276" w:type="dxa"/>
            <w:vMerge/>
          </w:tcPr>
          <w:p w:rsidR="00871E1A" w:rsidRPr="003D322F" w:rsidRDefault="00871E1A" w:rsidP="00EC73E2">
            <w:pPr>
              <w:bidi w:val="0"/>
              <w:spacing w:line="360" w:lineRule="auto"/>
              <w:contextualSpacing/>
              <w:jc w:val="center"/>
              <w:rPr>
                <w:rFonts w:asciiTheme="majorBidi" w:hAnsiTheme="majorBidi" w:cstheme="majorBidi"/>
                <w:lang w:bidi="ar-EG"/>
              </w:rPr>
            </w:pPr>
          </w:p>
        </w:tc>
        <w:tc>
          <w:tcPr>
            <w:tcW w:w="1559"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18.4±9.2</w:t>
            </w:r>
          </w:p>
        </w:tc>
        <w:tc>
          <w:tcPr>
            <w:tcW w:w="1276" w:type="dxa"/>
            <w:vMerge/>
          </w:tcPr>
          <w:p w:rsidR="00871E1A" w:rsidRDefault="00871E1A" w:rsidP="00EC73E2">
            <w:pPr>
              <w:bidi w:val="0"/>
              <w:contextualSpacing/>
              <w:jc w:val="both"/>
              <w:rPr>
                <w:rFonts w:asciiTheme="majorBidi" w:hAnsiTheme="majorBidi" w:cstheme="majorBidi"/>
                <w:sz w:val="24"/>
                <w:szCs w:val="24"/>
                <w:lang w:bidi="ar-EG"/>
              </w:rPr>
            </w:pPr>
          </w:p>
        </w:tc>
      </w:tr>
      <w:tr w:rsidR="00871E1A" w:rsidTr="00EC73E2">
        <w:tc>
          <w:tcPr>
            <w:tcW w:w="2516" w:type="dxa"/>
          </w:tcPr>
          <w:p w:rsidR="00871E1A" w:rsidRPr="003D322F" w:rsidRDefault="00871E1A" w:rsidP="00EC73E2">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Stage 3 (n = 8)</w:t>
            </w:r>
          </w:p>
        </w:tc>
        <w:tc>
          <w:tcPr>
            <w:tcW w:w="1561"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22.5±4.1</w:t>
            </w:r>
          </w:p>
        </w:tc>
        <w:tc>
          <w:tcPr>
            <w:tcW w:w="1276" w:type="dxa"/>
            <w:vMerge/>
          </w:tcPr>
          <w:p w:rsidR="00871E1A" w:rsidRPr="003D322F" w:rsidRDefault="00871E1A" w:rsidP="00EC73E2">
            <w:pPr>
              <w:bidi w:val="0"/>
              <w:spacing w:line="360" w:lineRule="auto"/>
              <w:contextualSpacing/>
              <w:jc w:val="center"/>
              <w:rPr>
                <w:rFonts w:asciiTheme="majorBidi" w:hAnsiTheme="majorBidi" w:cstheme="majorBidi"/>
                <w:lang w:bidi="ar-EG"/>
              </w:rPr>
            </w:pPr>
          </w:p>
        </w:tc>
        <w:tc>
          <w:tcPr>
            <w:tcW w:w="1559"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13.1±6.6</w:t>
            </w:r>
          </w:p>
        </w:tc>
        <w:tc>
          <w:tcPr>
            <w:tcW w:w="1276" w:type="dxa"/>
            <w:vMerge/>
          </w:tcPr>
          <w:p w:rsidR="00871E1A" w:rsidRDefault="00871E1A" w:rsidP="00EC73E2">
            <w:pPr>
              <w:bidi w:val="0"/>
              <w:contextualSpacing/>
              <w:jc w:val="both"/>
              <w:rPr>
                <w:rFonts w:asciiTheme="majorBidi" w:hAnsiTheme="majorBidi" w:cstheme="majorBidi"/>
                <w:sz w:val="24"/>
                <w:szCs w:val="24"/>
                <w:lang w:bidi="ar-EG"/>
              </w:rPr>
            </w:pPr>
          </w:p>
        </w:tc>
      </w:tr>
      <w:tr w:rsidR="00871E1A" w:rsidTr="00EC73E2">
        <w:tc>
          <w:tcPr>
            <w:tcW w:w="2516" w:type="dxa"/>
          </w:tcPr>
          <w:p w:rsidR="00871E1A" w:rsidRPr="003D322F" w:rsidRDefault="00871E1A" w:rsidP="00EC73E2">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Stage 4 (n = 60)</w:t>
            </w:r>
          </w:p>
        </w:tc>
        <w:tc>
          <w:tcPr>
            <w:tcW w:w="1561"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26.1±5.1</w:t>
            </w:r>
          </w:p>
        </w:tc>
        <w:tc>
          <w:tcPr>
            <w:tcW w:w="1276" w:type="dxa"/>
            <w:vMerge/>
          </w:tcPr>
          <w:p w:rsidR="00871E1A" w:rsidRPr="003D322F" w:rsidRDefault="00871E1A" w:rsidP="00EC73E2">
            <w:pPr>
              <w:bidi w:val="0"/>
              <w:spacing w:line="360" w:lineRule="auto"/>
              <w:contextualSpacing/>
              <w:jc w:val="center"/>
              <w:rPr>
                <w:rFonts w:asciiTheme="majorBidi" w:hAnsiTheme="majorBidi" w:cstheme="majorBidi"/>
                <w:lang w:bidi="ar-EG"/>
              </w:rPr>
            </w:pPr>
          </w:p>
        </w:tc>
        <w:tc>
          <w:tcPr>
            <w:tcW w:w="1559" w:type="dxa"/>
          </w:tcPr>
          <w:p w:rsidR="00871E1A" w:rsidRPr="003D322F" w:rsidRDefault="00871E1A" w:rsidP="00EC73E2">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21.7±13.9</w:t>
            </w:r>
          </w:p>
        </w:tc>
        <w:tc>
          <w:tcPr>
            <w:tcW w:w="1276" w:type="dxa"/>
            <w:vMerge/>
          </w:tcPr>
          <w:p w:rsidR="00871E1A" w:rsidRDefault="00871E1A" w:rsidP="00EC73E2">
            <w:pPr>
              <w:bidi w:val="0"/>
              <w:contextualSpacing/>
              <w:jc w:val="both"/>
              <w:rPr>
                <w:rFonts w:asciiTheme="majorBidi" w:hAnsiTheme="majorBidi" w:cstheme="majorBidi"/>
                <w:sz w:val="24"/>
                <w:szCs w:val="24"/>
                <w:lang w:bidi="ar-EG"/>
              </w:rPr>
            </w:pPr>
          </w:p>
        </w:tc>
      </w:tr>
    </w:tbl>
    <w:p w:rsidR="00871E1A" w:rsidRDefault="00871E1A" w:rsidP="00871E1A">
      <w:pPr>
        <w:bidi w:val="0"/>
        <w:spacing w:line="240" w:lineRule="auto"/>
        <w:contextualSpacing/>
        <w:jc w:val="both"/>
        <w:rPr>
          <w:rFonts w:asciiTheme="majorBidi" w:hAnsiTheme="majorBidi" w:cstheme="majorBidi"/>
          <w:sz w:val="24"/>
          <w:szCs w:val="24"/>
          <w:lang w:bidi="ar-EG"/>
        </w:rPr>
      </w:pPr>
    </w:p>
    <w:p w:rsidR="00871E1A" w:rsidRDefault="00871E1A" w:rsidP="00871E1A">
      <w:pPr>
        <w:bidi w:val="0"/>
        <w:spacing w:line="240" w:lineRule="auto"/>
        <w:contextualSpacing/>
        <w:jc w:val="both"/>
        <w:rPr>
          <w:rFonts w:asciiTheme="majorBidi" w:hAnsiTheme="majorBidi" w:cstheme="majorBidi"/>
          <w:sz w:val="24"/>
          <w:szCs w:val="24"/>
          <w:lang w:bidi="ar-EG"/>
        </w:rPr>
      </w:pPr>
    </w:p>
    <w:p w:rsidR="00AB56C5" w:rsidRDefault="00AB56C5" w:rsidP="00AB56C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Table 3: </w:t>
      </w:r>
      <w:r w:rsidR="00464594">
        <w:rPr>
          <w:rFonts w:asciiTheme="majorBidi" w:hAnsiTheme="majorBidi" w:cstheme="majorBidi"/>
          <w:sz w:val="24"/>
          <w:szCs w:val="24"/>
          <w:lang w:bidi="ar-EG"/>
        </w:rPr>
        <w:t xml:space="preserve">Serum </w:t>
      </w:r>
      <w:r>
        <w:rPr>
          <w:rFonts w:asciiTheme="majorBidi" w:hAnsiTheme="majorBidi" w:cstheme="majorBidi"/>
          <w:sz w:val="24"/>
          <w:szCs w:val="24"/>
          <w:lang w:bidi="ar-EG"/>
        </w:rPr>
        <w:t>leptin level and various parameters</w:t>
      </w:r>
    </w:p>
    <w:p w:rsidR="00AB56C5" w:rsidRDefault="00AB56C5" w:rsidP="00AB56C5">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Total number = 100 patients </w:t>
      </w:r>
    </w:p>
    <w:tbl>
      <w:tblPr>
        <w:tblStyle w:val="TableGrid"/>
        <w:tblW w:w="8188" w:type="dxa"/>
        <w:tblLayout w:type="fixed"/>
        <w:tblLook w:val="04A0" w:firstRow="1" w:lastRow="0" w:firstColumn="1" w:lastColumn="0" w:noHBand="0" w:noVBand="1"/>
      </w:tblPr>
      <w:tblGrid>
        <w:gridCol w:w="1526"/>
        <w:gridCol w:w="2977"/>
        <w:gridCol w:w="1984"/>
        <w:gridCol w:w="1701"/>
      </w:tblGrid>
      <w:tr w:rsidR="002E67F1" w:rsidTr="002E67F1">
        <w:tc>
          <w:tcPr>
            <w:tcW w:w="4503" w:type="dxa"/>
            <w:gridSpan w:val="2"/>
          </w:tcPr>
          <w:p w:rsidR="00CD7346" w:rsidRDefault="00CD7346" w:rsidP="0093030A">
            <w:pPr>
              <w:bidi w:val="0"/>
              <w:contextualSpacing/>
              <w:jc w:val="center"/>
              <w:rPr>
                <w:rFonts w:asciiTheme="majorBidi" w:hAnsiTheme="majorBidi" w:cstheme="majorBidi"/>
                <w:b/>
                <w:bCs/>
                <w:lang w:bidi="ar-EG"/>
              </w:rPr>
            </w:pPr>
          </w:p>
          <w:p w:rsidR="002E67F1" w:rsidRPr="0093030A" w:rsidRDefault="002E67F1" w:rsidP="00CD7346">
            <w:pPr>
              <w:bidi w:val="0"/>
              <w:contextualSpacing/>
              <w:jc w:val="center"/>
              <w:rPr>
                <w:rFonts w:asciiTheme="majorBidi" w:hAnsiTheme="majorBidi" w:cstheme="majorBidi"/>
                <w:b/>
                <w:bCs/>
                <w:lang w:bidi="ar-EG"/>
              </w:rPr>
            </w:pPr>
            <w:r w:rsidRPr="0093030A">
              <w:rPr>
                <w:rFonts w:asciiTheme="majorBidi" w:hAnsiTheme="majorBidi" w:cstheme="majorBidi"/>
                <w:b/>
                <w:bCs/>
                <w:lang w:bidi="ar-EG"/>
              </w:rPr>
              <w:t>Parameters</w:t>
            </w:r>
          </w:p>
        </w:tc>
        <w:tc>
          <w:tcPr>
            <w:tcW w:w="1984" w:type="dxa"/>
          </w:tcPr>
          <w:p w:rsidR="002E67F1" w:rsidRPr="0093030A" w:rsidRDefault="002E67F1" w:rsidP="0093030A">
            <w:pPr>
              <w:bidi w:val="0"/>
              <w:contextualSpacing/>
              <w:jc w:val="center"/>
              <w:rPr>
                <w:rFonts w:asciiTheme="majorBidi" w:hAnsiTheme="majorBidi" w:cstheme="majorBidi"/>
                <w:b/>
                <w:bCs/>
                <w:lang w:bidi="ar-EG"/>
              </w:rPr>
            </w:pPr>
            <w:r w:rsidRPr="0093030A">
              <w:rPr>
                <w:rFonts w:asciiTheme="majorBidi" w:hAnsiTheme="majorBidi" w:cstheme="majorBidi"/>
                <w:b/>
                <w:bCs/>
                <w:lang w:bidi="ar-EG"/>
              </w:rPr>
              <w:t>Serum leptin level (ng/mL) (mean±SD)</w:t>
            </w:r>
          </w:p>
        </w:tc>
        <w:tc>
          <w:tcPr>
            <w:tcW w:w="1701" w:type="dxa"/>
          </w:tcPr>
          <w:p w:rsidR="002E67F1" w:rsidRDefault="002E67F1" w:rsidP="0093030A">
            <w:pPr>
              <w:bidi w:val="0"/>
              <w:contextualSpacing/>
              <w:jc w:val="center"/>
              <w:rPr>
                <w:rFonts w:asciiTheme="majorBidi" w:hAnsiTheme="majorBidi" w:cstheme="majorBidi"/>
                <w:b/>
                <w:bCs/>
                <w:lang w:bidi="ar-EG"/>
              </w:rPr>
            </w:pPr>
            <w:r w:rsidRPr="0093030A">
              <w:rPr>
                <w:rFonts w:asciiTheme="majorBidi" w:hAnsiTheme="majorBidi" w:cstheme="majorBidi"/>
                <w:b/>
                <w:bCs/>
                <w:lang w:bidi="ar-EG"/>
              </w:rPr>
              <w:t>Statistical test</w:t>
            </w:r>
            <w:r>
              <w:rPr>
                <w:rFonts w:asciiTheme="majorBidi" w:hAnsiTheme="majorBidi" w:cstheme="majorBidi"/>
                <w:b/>
                <w:bCs/>
                <w:lang w:bidi="ar-EG"/>
              </w:rPr>
              <w:t xml:space="preserve"> &amp;</w:t>
            </w:r>
          </w:p>
          <w:p w:rsidR="002E67F1" w:rsidRPr="0093030A" w:rsidRDefault="002E67F1" w:rsidP="002E67F1">
            <w:pPr>
              <w:bidi w:val="0"/>
              <w:contextualSpacing/>
              <w:jc w:val="center"/>
              <w:rPr>
                <w:rFonts w:asciiTheme="majorBidi" w:hAnsiTheme="majorBidi" w:cstheme="majorBidi"/>
                <w:b/>
                <w:bCs/>
                <w:lang w:bidi="ar-EG"/>
              </w:rPr>
            </w:pPr>
            <w:r>
              <w:rPr>
                <w:rFonts w:asciiTheme="majorBidi" w:hAnsiTheme="majorBidi" w:cstheme="majorBidi"/>
                <w:b/>
                <w:bCs/>
                <w:lang w:bidi="ar-EG"/>
              </w:rPr>
              <w:t>P value</w:t>
            </w:r>
          </w:p>
        </w:tc>
      </w:tr>
      <w:tr w:rsidR="002E67F1" w:rsidTr="002E67F1">
        <w:tc>
          <w:tcPr>
            <w:tcW w:w="1526" w:type="dxa"/>
            <w:vMerge w:val="restart"/>
          </w:tcPr>
          <w:p w:rsidR="00CD7346" w:rsidRDefault="00CD7346" w:rsidP="00CD7346">
            <w:pPr>
              <w:bidi w:val="0"/>
              <w:contextualSpacing/>
              <w:jc w:val="both"/>
              <w:rPr>
                <w:rFonts w:asciiTheme="majorBidi" w:hAnsiTheme="majorBidi" w:cstheme="majorBidi"/>
                <w:lang w:bidi="ar-EG"/>
              </w:rPr>
            </w:pPr>
          </w:p>
          <w:p w:rsidR="002E67F1" w:rsidRPr="0093030A" w:rsidRDefault="002E67F1" w:rsidP="00CD7346">
            <w:pPr>
              <w:bidi w:val="0"/>
              <w:contextualSpacing/>
              <w:jc w:val="both"/>
              <w:rPr>
                <w:rFonts w:asciiTheme="majorBidi" w:hAnsiTheme="majorBidi" w:cstheme="majorBidi"/>
                <w:lang w:bidi="ar-EG"/>
              </w:rPr>
            </w:pPr>
            <w:r w:rsidRPr="0093030A">
              <w:rPr>
                <w:rFonts w:asciiTheme="majorBidi" w:hAnsiTheme="majorBidi" w:cstheme="majorBidi"/>
                <w:lang w:bidi="ar-EG"/>
              </w:rPr>
              <w:t xml:space="preserve">Sex </w:t>
            </w: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Males (n = 70)</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15.5±8.4</w:t>
            </w:r>
          </w:p>
        </w:tc>
        <w:tc>
          <w:tcPr>
            <w:tcW w:w="1701" w:type="dxa"/>
            <w:vMerge w:val="restart"/>
          </w:tcPr>
          <w:p w:rsidR="002E67F1"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t = 4.29</w:t>
            </w:r>
          </w:p>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P = 0.001</w:t>
            </w:r>
          </w:p>
        </w:tc>
      </w:tr>
      <w:tr w:rsidR="002E67F1" w:rsidTr="002E67F1">
        <w:tc>
          <w:tcPr>
            <w:tcW w:w="1526" w:type="dxa"/>
            <w:vMerge/>
          </w:tcPr>
          <w:p w:rsidR="002E67F1" w:rsidRPr="0093030A" w:rsidRDefault="002E67F1" w:rsidP="00CD7346">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Females (n = 30)</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26.1±16.4</w:t>
            </w:r>
          </w:p>
        </w:tc>
        <w:tc>
          <w:tcPr>
            <w:tcW w:w="1701" w:type="dxa"/>
            <w:vMerge/>
          </w:tcPr>
          <w:p w:rsidR="002E67F1" w:rsidRPr="0093030A" w:rsidRDefault="002E67F1" w:rsidP="003D322F">
            <w:pPr>
              <w:bidi w:val="0"/>
              <w:spacing w:line="360" w:lineRule="auto"/>
              <w:contextualSpacing/>
              <w:jc w:val="center"/>
              <w:rPr>
                <w:rFonts w:asciiTheme="majorBidi" w:hAnsiTheme="majorBidi" w:cstheme="majorBidi"/>
                <w:lang w:bidi="ar-EG"/>
              </w:rPr>
            </w:pPr>
          </w:p>
        </w:tc>
      </w:tr>
      <w:tr w:rsidR="002E67F1" w:rsidTr="002E67F1">
        <w:tc>
          <w:tcPr>
            <w:tcW w:w="1526" w:type="dxa"/>
            <w:vMerge w:val="restart"/>
          </w:tcPr>
          <w:p w:rsidR="00CD7346" w:rsidRDefault="00CD7346" w:rsidP="00CD7346">
            <w:pPr>
              <w:bidi w:val="0"/>
              <w:contextualSpacing/>
              <w:jc w:val="both"/>
              <w:rPr>
                <w:rFonts w:asciiTheme="majorBidi" w:hAnsiTheme="majorBidi" w:cstheme="majorBidi"/>
                <w:lang w:bidi="ar-EG"/>
              </w:rPr>
            </w:pPr>
          </w:p>
          <w:p w:rsidR="002E67F1" w:rsidRPr="0093030A" w:rsidRDefault="002E67F1" w:rsidP="00CD7346">
            <w:pPr>
              <w:bidi w:val="0"/>
              <w:contextualSpacing/>
              <w:jc w:val="both"/>
              <w:rPr>
                <w:rFonts w:asciiTheme="majorBidi" w:hAnsiTheme="majorBidi" w:cstheme="majorBidi"/>
                <w:lang w:bidi="ar-EG"/>
              </w:rPr>
            </w:pPr>
            <w:r w:rsidRPr="0093030A">
              <w:rPr>
                <w:rFonts w:asciiTheme="majorBidi" w:hAnsiTheme="majorBidi" w:cstheme="majorBidi"/>
                <w:lang w:bidi="ar-EG"/>
              </w:rPr>
              <w:t>B symptoms</w:t>
            </w: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 xml:space="preserve">Yes </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22.9±15.2</w:t>
            </w:r>
          </w:p>
        </w:tc>
        <w:tc>
          <w:tcPr>
            <w:tcW w:w="1701" w:type="dxa"/>
            <w:vMerge w:val="restart"/>
          </w:tcPr>
          <w:p w:rsidR="002E67F1"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t = 3.64</w:t>
            </w:r>
          </w:p>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P = 0.001</w:t>
            </w:r>
          </w:p>
        </w:tc>
      </w:tr>
      <w:tr w:rsidR="002E67F1" w:rsidTr="002E67F1">
        <w:tc>
          <w:tcPr>
            <w:tcW w:w="1526" w:type="dxa"/>
            <w:vMerge/>
          </w:tcPr>
          <w:p w:rsidR="002E67F1" w:rsidRPr="0093030A" w:rsidRDefault="002E67F1" w:rsidP="00CD7346">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 xml:space="preserve">No </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14.4±6.2</w:t>
            </w:r>
          </w:p>
        </w:tc>
        <w:tc>
          <w:tcPr>
            <w:tcW w:w="1701" w:type="dxa"/>
            <w:vMerge/>
          </w:tcPr>
          <w:p w:rsidR="002E67F1" w:rsidRPr="0093030A" w:rsidRDefault="002E67F1" w:rsidP="003D322F">
            <w:pPr>
              <w:bidi w:val="0"/>
              <w:spacing w:line="360" w:lineRule="auto"/>
              <w:contextualSpacing/>
              <w:jc w:val="center"/>
              <w:rPr>
                <w:rFonts w:asciiTheme="majorBidi" w:hAnsiTheme="majorBidi" w:cstheme="majorBidi"/>
                <w:lang w:bidi="ar-EG"/>
              </w:rPr>
            </w:pPr>
          </w:p>
        </w:tc>
      </w:tr>
      <w:tr w:rsidR="002E67F1" w:rsidTr="002E67F1">
        <w:tc>
          <w:tcPr>
            <w:tcW w:w="1526" w:type="dxa"/>
            <w:vMerge w:val="restart"/>
          </w:tcPr>
          <w:p w:rsidR="00CD7346" w:rsidRDefault="00CD7346" w:rsidP="00CD7346">
            <w:pPr>
              <w:bidi w:val="0"/>
              <w:contextualSpacing/>
              <w:jc w:val="both"/>
              <w:rPr>
                <w:rFonts w:asciiTheme="majorBidi" w:hAnsiTheme="majorBidi" w:cstheme="majorBidi"/>
                <w:lang w:bidi="ar-EG"/>
              </w:rPr>
            </w:pPr>
          </w:p>
          <w:p w:rsidR="00CD7346" w:rsidRDefault="00CD7346" w:rsidP="00CD7346">
            <w:pPr>
              <w:bidi w:val="0"/>
              <w:contextualSpacing/>
              <w:jc w:val="both"/>
              <w:rPr>
                <w:rFonts w:asciiTheme="majorBidi" w:hAnsiTheme="majorBidi" w:cstheme="majorBidi"/>
                <w:lang w:bidi="ar-EG"/>
              </w:rPr>
            </w:pPr>
          </w:p>
          <w:p w:rsidR="00CD7346" w:rsidRDefault="00CD7346" w:rsidP="00CD7346">
            <w:pPr>
              <w:bidi w:val="0"/>
              <w:contextualSpacing/>
              <w:jc w:val="both"/>
              <w:rPr>
                <w:rFonts w:asciiTheme="majorBidi" w:hAnsiTheme="majorBidi" w:cstheme="majorBidi"/>
                <w:lang w:bidi="ar-EG"/>
              </w:rPr>
            </w:pPr>
          </w:p>
          <w:p w:rsidR="002E67F1" w:rsidRPr="0093030A" w:rsidRDefault="002E67F1" w:rsidP="00CD7346">
            <w:pPr>
              <w:bidi w:val="0"/>
              <w:contextualSpacing/>
              <w:jc w:val="both"/>
              <w:rPr>
                <w:rFonts w:asciiTheme="majorBidi" w:hAnsiTheme="majorBidi" w:cstheme="majorBidi"/>
                <w:lang w:bidi="ar-EG"/>
              </w:rPr>
            </w:pPr>
            <w:r w:rsidRPr="0093030A">
              <w:rPr>
                <w:rFonts w:asciiTheme="majorBidi" w:hAnsiTheme="majorBidi" w:cstheme="majorBidi"/>
                <w:lang w:bidi="ar-EG"/>
              </w:rPr>
              <w:t>Pathological</w:t>
            </w:r>
            <w:r>
              <w:rPr>
                <w:rFonts w:asciiTheme="majorBidi" w:hAnsiTheme="majorBidi" w:cstheme="majorBidi"/>
                <w:lang w:bidi="ar-EG"/>
              </w:rPr>
              <w:t xml:space="preserve"> </w:t>
            </w:r>
            <w:r w:rsidR="003335B2">
              <w:rPr>
                <w:rFonts w:asciiTheme="majorBidi" w:hAnsiTheme="majorBidi" w:cstheme="majorBidi"/>
                <w:lang w:bidi="ar-EG"/>
              </w:rPr>
              <w:t>sub</w:t>
            </w:r>
            <w:r>
              <w:rPr>
                <w:rFonts w:asciiTheme="majorBidi" w:hAnsiTheme="majorBidi" w:cstheme="majorBidi"/>
                <w:lang w:bidi="ar-EG"/>
              </w:rPr>
              <w:t>t</w:t>
            </w:r>
            <w:r w:rsidRPr="0093030A">
              <w:rPr>
                <w:rFonts w:asciiTheme="majorBidi" w:hAnsiTheme="majorBidi" w:cstheme="majorBidi"/>
                <w:lang w:bidi="ar-EG"/>
              </w:rPr>
              <w:t>ypes</w:t>
            </w: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Burkitt lymphoma (n = 10)</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14.3±5.8</w:t>
            </w:r>
          </w:p>
        </w:tc>
        <w:tc>
          <w:tcPr>
            <w:tcW w:w="1701" w:type="dxa"/>
            <w:vMerge w:val="restart"/>
          </w:tcPr>
          <w:p w:rsidR="002E67F1" w:rsidRDefault="002E67F1" w:rsidP="003D322F">
            <w:pPr>
              <w:bidi w:val="0"/>
              <w:spacing w:line="360" w:lineRule="auto"/>
              <w:contextualSpacing/>
              <w:jc w:val="center"/>
              <w:rPr>
                <w:rFonts w:asciiTheme="majorBidi" w:hAnsiTheme="majorBidi" w:cstheme="majorBidi"/>
                <w:lang w:bidi="ar-EG"/>
              </w:rPr>
            </w:pPr>
          </w:p>
          <w:p w:rsidR="002E67F1" w:rsidRDefault="002E67F1" w:rsidP="003D322F">
            <w:pPr>
              <w:bidi w:val="0"/>
              <w:spacing w:line="360" w:lineRule="auto"/>
              <w:contextualSpacing/>
              <w:jc w:val="center"/>
              <w:rPr>
                <w:rFonts w:asciiTheme="majorBidi" w:hAnsiTheme="majorBidi" w:cstheme="majorBidi"/>
                <w:lang w:bidi="ar-EG"/>
              </w:rPr>
            </w:pPr>
          </w:p>
          <w:p w:rsidR="002E67F1"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F = 2.61</w:t>
            </w:r>
          </w:p>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P = 0.022</w:t>
            </w:r>
          </w:p>
        </w:tc>
      </w:tr>
      <w:tr w:rsidR="002E67F1" w:rsidTr="002E67F1">
        <w:tc>
          <w:tcPr>
            <w:tcW w:w="1526" w:type="dxa"/>
            <w:vMerge/>
          </w:tcPr>
          <w:p w:rsidR="002E67F1" w:rsidRPr="0093030A" w:rsidRDefault="002E67F1" w:rsidP="00986C4B">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CLL (n = 12)</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12.9±5.3</w:t>
            </w:r>
          </w:p>
        </w:tc>
        <w:tc>
          <w:tcPr>
            <w:tcW w:w="1701" w:type="dxa"/>
            <w:vMerge/>
          </w:tcPr>
          <w:p w:rsidR="002E67F1" w:rsidRDefault="002E67F1" w:rsidP="001C27BD">
            <w:pPr>
              <w:bidi w:val="0"/>
              <w:contextualSpacing/>
              <w:jc w:val="both"/>
              <w:rPr>
                <w:rFonts w:asciiTheme="majorBidi" w:hAnsiTheme="majorBidi" w:cstheme="majorBidi"/>
                <w:sz w:val="24"/>
                <w:szCs w:val="24"/>
                <w:lang w:bidi="ar-EG"/>
              </w:rPr>
            </w:pPr>
          </w:p>
        </w:tc>
      </w:tr>
      <w:tr w:rsidR="002E67F1" w:rsidTr="002E67F1">
        <w:tc>
          <w:tcPr>
            <w:tcW w:w="1526" w:type="dxa"/>
            <w:vMerge/>
          </w:tcPr>
          <w:p w:rsidR="002E67F1" w:rsidRPr="0093030A" w:rsidRDefault="002E67F1" w:rsidP="00986C4B">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DLBCL (n = 44)</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22.4±12.1</w:t>
            </w:r>
          </w:p>
        </w:tc>
        <w:tc>
          <w:tcPr>
            <w:tcW w:w="1701" w:type="dxa"/>
            <w:vMerge/>
          </w:tcPr>
          <w:p w:rsidR="002E67F1" w:rsidRDefault="002E67F1" w:rsidP="001C27BD">
            <w:pPr>
              <w:bidi w:val="0"/>
              <w:contextualSpacing/>
              <w:jc w:val="both"/>
              <w:rPr>
                <w:rFonts w:asciiTheme="majorBidi" w:hAnsiTheme="majorBidi" w:cstheme="majorBidi"/>
                <w:sz w:val="24"/>
                <w:szCs w:val="24"/>
                <w:lang w:bidi="ar-EG"/>
              </w:rPr>
            </w:pPr>
          </w:p>
        </w:tc>
      </w:tr>
      <w:tr w:rsidR="002E67F1" w:rsidTr="002E67F1">
        <w:tc>
          <w:tcPr>
            <w:tcW w:w="1526" w:type="dxa"/>
            <w:vMerge/>
          </w:tcPr>
          <w:p w:rsidR="002E67F1" w:rsidRPr="0093030A" w:rsidRDefault="002E67F1" w:rsidP="00986C4B">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Follicular lymphoma (n = 14)</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14.1±2.6</w:t>
            </w:r>
          </w:p>
        </w:tc>
        <w:tc>
          <w:tcPr>
            <w:tcW w:w="1701" w:type="dxa"/>
            <w:vMerge/>
          </w:tcPr>
          <w:p w:rsidR="002E67F1" w:rsidRDefault="002E67F1" w:rsidP="001C27BD">
            <w:pPr>
              <w:bidi w:val="0"/>
              <w:contextualSpacing/>
              <w:jc w:val="both"/>
              <w:rPr>
                <w:rFonts w:asciiTheme="majorBidi" w:hAnsiTheme="majorBidi" w:cstheme="majorBidi"/>
                <w:sz w:val="24"/>
                <w:szCs w:val="24"/>
                <w:lang w:bidi="ar-EG"/>
              </w:rPr>
            </w:pPr>
          </w:p>
        </w:tc>
      </w:tr>
      <w:tr w:rsidR="002E67F1" w:rsidTr="002E67F1">
        <w:tc>
          <w:tcPr>
            <w:tcW w:w="1526" w:type="dxa"/>
            <w:vMerge/>
          </w:tcPr>
          <w:p w:rsidR="002E67F1" w:rsidRPr="0093030A" w:rsidRDefault="002E67F1" w:rsidP="00986C4B">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MALT lymphoma (n = 4)</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13.8±1.2</w:t>
            </w:r>
          </w:p>
        </w:tc>
        <w:tc>
          <w:tcPr>
            <w:tcW w:w="1701" w:type="dxa"/>
            <w:vMerge/>
          </w:tcPr>
          <w:p w:rsidR="002E67F1" w:rsidRDefault="002E67F1" w:rsidP="001C27BD">
            <w:pPr>
              <w:bidi w:val="0"/>
              <w:contextualSpacing/>
              <w:jc w:val="both"/>
              <w:rPr>
                <w:rFonts w:asciiTheme="majorBidi" w:hAnsiTheme="majorBidi" w:cstheme="majorBidi"/>
                <w:sz w:val="24"/>
                <w:szCs w:val="24"/>
                <w:lang w:bidi="ar-EG"/>
              </w:rPr>
            </w:pPr>
          </w:p>
        </w:tc>
      </w:tr>
      <w:tr w:rsidR="002E67F1" w:rsidTr="002E67F1">
        <w:tc>
          <w:tcPr>
            <w:tcW w:w="1526" w:type="dxa"/>
            <w:vMerge/>
          </w:tcPr>
          <w:p w:rsidR="002E67F1" w:rsidRPr="0093030A" w:rsidRDefault="002E67F1" w:rsidP="00986C4B">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Mantel cell lymphoma (n =8)</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26.3±8.1</w:t>
            </w:r>
          </w:p>
        </w:tc>
        <w:tc>
          <w:tcPr>
            <w:tcW w:w="1701" w:type="dxa"/>
            <w:vMerge/>
          </w:tcPr>
          <w:p w:rsidR="002E67F1" w:rsidRDefault="002E67F1" w:rsidP="001C27BD">
            <w:pPr>
              <w:bidi w:val="0"/>
              <w:contextualSpacing/>
              <w:jc w:val="both"/>
              <w:rPr>
                <w:rFonts w:asciiTheme="majorBidi" w:hAnsiTheme="majorBidi" w:cstheme="majorBidi"/>
                <w:sz w:val="24"/>
                <w:szCs w:val="24"/>
                <w:lang w:bidi="ar-EG"/>
              </w:rPr>
            </w:pPr>
          </w:p>
        </w:tc>
      </w:tr>
      <w:tr w:rsidR="002E67F1" w:rsidTr="002E67F1">
        <w:tc>
          <w:tcPr>
            <w:tcW w:w="1526" w:type="dxa"/>
            <w:vMerge/>
          </w:tcPr>
          <w:p w:rsidR="002E67F1" w:rsidRPr="0093030A" w:rsidRDefault="002E67F1" w:rsidP="00986C4B">
            <w:pPr>
              <w:bidi w:val="0"/>
              <w:contextualSpacing/>
              <w:jc w:val="both"/>
              <w:rPr>
                <w:rFonts w:asciiTheme="majorBidi" w:hAnsiTheme="majorBidi" w:cstheme="majorBidi"/>
                <w:lang w:bidi="ar-EG"/>
              </w:rPr>
            </w:pPr>
          </w:p>
        </w:tc>
        <w:tc>
          <w:tcPr>
            <w:tcW w:w="2977" w:type="dxa"/>
          </w:tcPr>
          <w:p w:rsidR="002E67F1" w:rsidRPr="0093030A" w:rsidRDefault="002E67F1" w:rsidP="003D322F">
            <w:pPr>
              <w:bidi w:val="0"/>
              <w:spacing w:line="360" w:lineRule="auto"/>
              <w:contextualSpacing/>
              <w:jc w:val="both"/>
              <w:rPr>
                <w:rFonts w:asciiTheme="majorBidi" w:hAnsiTheme="majorBidi" w:cstheme="majorBidi"/>
                <w:lang w:bidi="ar-EG"/>
              </w:rPr>
            </w:pPr>
            <w:r w:rsidRPr="0093030A">
              <w:rPr>
                <w:rFonts w:asciiTheme="majorBidi" w:hAnsiTheme="majorBidi" w:cstheme="majorBidi"/>
                <w:lang w:bidi="ar-EG"/>
              </w:rPr>
              <w:t>T-cell lymphoma (n = 8)</w:t>
            </w:r>
          </w:p>
        </w:tc>
        <w:tc>
          <w:tcPr>
            <w:tcW w:w="1984" w:type="dxa"/>
          </w:tcPr>
          <w:p w:rsidR="002E67F1" w:rsidRPr="0093030A" w:rsidRDefault="002E67F1" w:rsidP="003D322F">
            <w:pPr>
              <w:bidi w:val="0"/>
              <w:spacing w:line="360" w:lineRule="auto"/>
              <w:contextualSpacing/>
              <w:jc w:val="center"/>
              <w:rPr>
                <w:rFonts w:asciiTheme="majorBidi" w:hAnsiTheme="majorBidi" w:cstheme="majorBidi"/>
                <w:lang w:bidi="ar-EG"/>
              </w:rPr>
            </w:pPr>
            <w:r w:rsidRPr="0093030A">
              <w:rPr>
                <w:rFonts w:asciiTheme="majorBidi" w:hAnsiTheme="majorBidi" w:cstheme="majorBidi"/>
                <w:lang w:bidi="ar-EG"/>
              </w:rPr>
              <w:t>15.1±2.3</w:t>
            </w:r>
          </w:p>
        </w:tc>
        <w:tc>
          <w:tcPr>
            <w:tcW w:w="1701" w:type="dxa"/>
            <w:vMerge/>
          </w:tcPr>
          <w:p w:rsidR="002E67F1" w:rsidRDefault="002E67F1" w:rsidP="001C27BD">
            <w:pPr>
              <w:bidi w:val="0"/>
              <w:contextualSpacing/>
              <w:jc w:val="both"/>
              <w:rPr>
                <w:rFonts w:asciiTheme="majorBidi" w:hAnsiTheme="majorBidi" w:cstheme="majorBidi"/>
                <w:sz w:val="24"/>
                <w:szCs w:val="24"/>
                <w:lang w:bidi="ar-EG"/>
              </w:rPr>
            </w:pPr>
          </w:p>
        </w:tc>
      </w:tr>
    </w:tbl>
    <w:p w:rsidR="00AB56C5" w:rsidRDefault="00AB56C5" w:rsidP="00AB56C5">
      <w:pPr>
        <w:bidi w:val="0"/>
        <w:spacing w:line="240" w:lineRule="auto"/>
        <w:contextualSpacing/>
        <w:jc w:val="both"/>
        <w:rPr>
          <w:rFonts w:asciiTheme="majorBidi" w:hAnsiTheme="majorBidi" w:cstheme="majorBidi"/>
          <w:sz w:val="24"/>
          <w:szCs w:val="24"/>
          <w:lang w:bidi="ar-EG"/>
        </w:rPr>
      </w:pPr>
    </w:p>
    <w:p w:rsidR="0033645B" w:rsidRDefault="0033645B" w:rsidP="0033645B">
      <w:pPr>
        <w:bidi w:val="0"/>
        <w:spacing w:line="240" w:lineRule="auto"/>
        <w:contextualSpacing/>
        <w:jc w:val="both"/>
        <w:rPr>
          <w:rFonts w:asciiTheme="majorBidi" w:hAnsiTheme="majorBidi" w:cstheme="majorBidi"/>
          <w:sz w:val="24"/>
          <w:szCs w:val="24"/>
          <w:lang w:bidi="ar-EG"/>
        </w:rPr>
      </w:pPr>
    </w:p>
    <w:p w:rsidR="00A17BEE" w:rsidRDefault="00A17BEE" w:rsidP="003D322F">
      <w:pPr>
        <w:bidi w:val="0"/>
        <w:spacing w:line="240" w:lineRule="auto"/>
        <w:contextualSpacing/>
        <w:jc w:val="both"/>
        <w:rPr>
          <w:rFonts w:asciiTheme="majorBidi" w:hAnsiTheme="majorBidi" w:cstheme="majorBidi"/>
          <w:sz w:val="24"/>
          <w:szCs w:val="24"/>
          <w:lang w:bidi="ar-EG"/>
        </w:rPr>
      </w:pPr>
    </w:p>
    <w:p w:rsidR="00A17BEE" w:rsidRDefault="00A17BEE" w:rsidP="00A17BEE">
      <w:pPr>
        <w:bidi w:val="0"/>
        <w:spacing w:line="240" w:lineRule="auto"/>
        <w:contextualSpacing/>
        <w:jc w:val="both"/>
        <w:rPr>
          <w:rFonts w:asciiTheme="majorBidi" w:hAnsiTheme="majorBidi" w:cstheme="majorBidi"/>
          <w:sz w:val="24"/>
          <w:szCs w:val="24"/>
          <w:lang w:bidi="ar-EG"/>
        </w:rPr>
      </w:pPr>
    </w:p>
    <w:p w:rsidR="00A17BEE" w:rsidRDefault="00A17BEE" w:rsidP="00A17BEE">
      <w:pPr>
        <w:bidi w:val="0"/>
        <w:spacing w:line="240" w:lineRule="auto"/>
        <w:contextualSpacing/>
        <w:jc w:val="both"/>
        <w:rPr>
          <w:rFonts w:asciiTheme="majorBidi" w:hAnsiTheme="majorBidi" w:cstheme="majorBidi"/>
          <w:sz w:val="24"/>
          <w:szCs w:val="24"/>
          <w:lang w:bidi="ar-EG"/>
        </w:rPr>
      </w:pPr>
    </w:p>
    <w:p w:rsidR="00A17BEE" w:rsidRDefault="00A17BEE" w:rsidP="00A17BEE">
      <w:pPr>
        <w:bidi w:val="0"/>
        <w:spacing w:line="240" w:lineRule="auto"/>
        <w:contextualSpacing/>
        <w:jc w:val="both"/>
        <w:rPr>
          <w:rFonts w:asciiTheme="majorBidi" w:hAnsiTheme="majorBidi" w:cstheme="majorBidi"/>
          <w:sz w:val="24"/>
          <w:szCs w:val="24"/>
          <w:lang w:bidi="ar-EG"/>
        </w:rPr>
      </w:pPr>
    </w:p>
    <w:p w:rsidR="00A17BEE" w:rsidRDefault="00A17BEE" w:rsidP="00A17BEE">
      <w:pPr>
        <w:bidi w:val="0"/>
        <w:spacing w:line="240" w:lineRule="auto"/>
        <w:contextualSpacing/>
        <w:jc w:val="both"/>
        <w:rPr>
          <w:rFonts w:asciiTheme="majorBidi" w:hAnsiTheme="majorBidi" w:cstheme="majorBidi"/>
          <w:sz w:val="24"/>
          <w:szCs w:val="24"/>
          <w:lang w:bidi="ar-EG"/>
        </w:rPr>
      </w:pPr>
    </w:p>
    <w:p w:rsidR="00A17BEE" w:rsidRDefault="00A17BEE" w:rsidP="00A17BEE">
      <w:pPr>
        <w:bidi w:val="0"/>
        <w:spacing w:line="240" w:lineRule="auto"/>
        <w:contextualSpacing/>
        <w:jc w:val="both"/>
        <w:rPr>
          <w:rFonts w:asciiTheme="majorBidi" w:hAnsiTheme="majorBidi" w:cstheme="majorBidi"/>
          <w:sz w:val="24"/>
          <w:szCs w:val="24"/>
          <w:lang w:bidi="ar-EG"/>
        </w:rPr>
      </w:pPr>
    </w:p>
    <w:p w:rsidR="003D322F" w:rsidRDefault="00CB1532" w:rsidP="00A17BEE">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Table 4: </w:t>
      </w:r>
      <w:r w:rsidR="003D322F">
        <w:rPr>
          <w:rFonts w:asciiTheme="majorBidi" w:hAnsiTheme="majorBidi" w:cstheme="majorBidi"/>
          <w:sz w:val="24"/>
          <w:szCs w:val="24"/>
          <w:lang w:bidi="ar-EG"/>
        </w:rPr>
        <w:t xml:space="preserve">Response to chemotherapy according to </w:t>
      </w:r>
      <w:r>
        <w:rPr>
          <w:rFonts w:asciiTheme="majorBidi" w:hAnsiTheme="majorBidi" w:cstheme="majorBidi"/>
          <w:sz w:val="24"/>
          <w:szCs w:val="24"/>
          <w:lang w:bidi="ar-EG"/>
        </w:rPr>
        <w:t xml:space="preserve">BMI and </w:t>
      </w:r>
      <w:r w:rsidR="003D322F">
        <w:rPr>
          <w:rFonts w:asciiTheme="majorBidi" w:hAnsiTheme="majorBidi" w:cstheme="majorBidi"/>
          <w:sz w:val="24"/>
          <w:szCs w:val="24"/>
          <w:lang w:bidi="ar-EG"/>
        </w:rPr>
        <w:t xml:space="preserve">serum </w:t>
      </w:r>
      <w:r>
        <w:rPr>
          <w:rFonts w:asciiTheme="majorBidi" w:hAnsiTheme="majorBidi" w:cstheme="majorBidi"/>
          <w:sz w:val="24"/>
          <w:szCs w:val="24"/>
          <w:lang w:bidi="ar-EG"/>
        </w:rPr>
        <w:t>leptin level</w:t>
      </w:r>
    </w:p>
    <w:p w:rsidR="00CB1532" w:rsidRDefault="00CB1532" w:rsidP="00CB1532">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Total number = 100 patients</w:t>
      </w:r>
    </w:p>
    <w:tbl>
      <w:tblPr>
        <w:tblStyle w:val="TableGrid"/>
        <w:tblW w:w="0" w:type="auto"/>
        <w:tblLayout w:type="fixed"/>
        <w:tblLook w:val="04A0" w:firstRow="1" w:lastRow="0" w:firstColumn="1" w:lastColumn="0" w:noHBand="0" w:noVBand="1"/>
      </w:tblPr>
      <w:tblGrid>
        <w:gridCol w:w="2516"/>
        <w:gridCol w:w="1561"/>
        <w:gridCol w:w="1276"/>
        <w:gridCol w:w="1559"/>
        <w:gridCol w:w="1276"/>
      </w:tblGrid>
      <w:tr w:rsidR="00C64E96" w:rsidTr="003D322F">
        <w:tc>
          <w:tcPr>
            <w:tcW w:w="2516" w:type="dxa"/>
          </w:tcPr>
          <w:p w:rsidR="003D322F" w:rsidRDefault="003D322F" w:rsidP="003D322F">
            <w:pPr>
              <w:bidi w:val="0"/>
              <w:contextualSpacing/>
              <w:jc w:val="center"/>
              <w:rPr>
                <w:rFonts w:asciiTheme="majorBidi" w:hAnsiTheme="majorBidi" w:cstheme="majorBidi"/>
                <w:b/>
                <w:bCs/>
                <w:lang w:bidi="ar-EG"/>
              </w:rPr>
            </w:pPr>
          </w:p>
          <w:p w:rsidR="00C64E96" w:rsidRPr="003D322F" w:rsidRDefault="00C64E96" w:rsidP="003D322F">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Response to chemotherapy</w:t>
            </w:r>
          </w:p>
        </w:tc>
        <w:tc>
          <w:tcPr>
            <w:tcW w:w="1561" w:type="dxa"/>
          </w:tcPr>
          <w:p w:rsidR="003D322F" w:rsidRDefault="003D322F" w:rsidP="003D322F">
            <w:pPr>
              <w:bidi w:val="0"/>
              <w:contextualSpacing/>
              <w:jc w:val="center"/>
              <w:rPr>
                <w:rFonts w:asciiTheme="majorBidi" w:hAnsiTheme="majorBidi" w:cstheme="majorBidi"/>
                <w:b/>
                <w:bCs/>
                <w:lang w:bidi="ar-EG"/>
              </w:rPr>
            </w:pPr>
          </w:p>
          <w:p w:rsidR="00C64E96" w:rsidRPr="003D322F" w:rsidRDefault="00C64E96" w:rsidP="003D322F">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BMI (kg/m</w:t>
            </w:r>
            <w:r w:rsidRPr="003D322F">
              <w:rPr>
                <w:rFonts w:asciiTheme="majorBidi" w:hAnsiTheme="majorBidi" w:cstheme="majorBidi"/>
                <w:b/>
                <w:bCs/>
                <w:vertAlign w:val="superscript"/>
                <w:lang w:bidi="ar-EG"/>
              </w:rPr>
              <w:t>2</w:t>
            </w:r>
            <w:r w:rsidRPr="003D322F">
              <w:rPr>
                <w:rFonts w:asciiTheme="majorBidi" w:hAnsiTheme="majorBidi" w:cstheme="majorBidi"/>
                <w:b/>
                <w:bCs/>
                <w:lang w:bidi="ar-EG"/>
              </w:rPr>
              <w:t>) (mean±SD)</w:t>
            </w:r>
          </w:p>
        </w:tc>
        <w:tc>
          <w:tcPr>
            <w:tcW w:w="1276" w:type="dxa"/>
          </w:tcPr>
          <w:p w:rsidR="003D322F" w:rsidRDefault="003D322F" w:rsidP="00C64E96">
            <w:pPr>
              <w:bidi w:val="0"/>
              <w:contextualSpacing/>
              <w:jc w:val="center"/>
              <w:rPr>
                <w:rFonts w:asciiTheme="majorBidi" w:hAnsiTheme="majorBidi" w:cstheme="majorBidi"/>
                <w:b/>
                <w:bCs/>
                <w:lang w:bidi="ar-EG"/>
              </w:rPr>
            </w:pPr>
          </w:p>
          <w:p w:rsidR="00C64E96" w:rsidRPr="003D322F" w:rsidRDefault="00C64E96" w:rsidP="003D322F">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Statistical test</w:t>
            </w:r>
          </w:p>
        </w:tc>
        <w:tc>
          <w:tcPr>
            <w:tcW w:w="1559" w:type="dxa"/>
          </w:tcPr>
          <w:p w:rsidR="003D322F" w:rsidRDefault="00C64E96" w:rsidP="003D322F">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 xml:space="preserve">Serum leptin level </w:t>
            </w:r>
          </w:p>
          <w:p w:rsidR="00C64E96" w:rsidRPr="003D322F" w:rsidRDefault="00C64E96" w:rsidP="003D322F">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(ng/mL) (mean±SD)</w:t>
            </w:r>
          </w:p>
        </w:tc>
        <w:tc>
          <w:tcPr>
            <w:tcW w:w="1276" w:type="dxa"/>
          </w:tcPr>
          <w:p w:rsidR="003D322F" w:rsidRDefault="003D322F" w:rsidP="00C64E96">
            <w:pPr>
              <w:bidi w:val="0"/>
              <w:contextualSpacing/>
              <w:jc w:val="center"/>
              <w:rPr>
                <w:rFonts w:asciiTheme="majorBidi" w:hAnsiTheme="majorBidi" w:cstheme="majorBidi"/>
                <w:b/>
                <w:bCs/>
                <w:lang w:bidi="ar-EG"/>
              </w:rPr>
            </w:pPr>
          </w:p>
          <w:p w:rsidR="00C64E96" w:rsidRPr="003D322F" w:rsidRDefault="00C64E96" w:rsidP="003D322F">
            <w:pPr>
              <w:bidi w:val="0"/>
              <w:contextualSpacing/>
              <w:jc w:val="center"/>
              <w:rPr>
                <w:rFonts w:asciiTheme="majorBidi" w:hAnsiTheme="majorBidi" w:cstheme="majorBidi"/>
                <w:b/>
                <w:bCs/>
                <w:lang w:bidi="ar-EG"/>
              </w:rPr>
            </w:pPr>
            <w:r w:rsidRPr="003D322F">
              <w:rPr>
                <w:rFonts w:asciiTheme="majorBidi" w:hAnsiTheme="majorBidi" w:cstheme="majorBidi"/>
                <w:b/>
                <w:bCs/>
                <w:lang w:bidi="ar-EG"/>
              </w:rPr>
              <w:t>Statistical test</w:t>
            </w:r>
          </w:p>
        </w:tc>
      </w:tr>
      <w:tr w:rsidR="00C64E96" w:rsidTr="003D322F">
        <w:tc>
          <w:tcPr>
            <w:tcW w:w="2516" w:type="dxa"/>
          </w:tcPr>
          <w:p w:rsidR="00C64E96" w:rsidRPr="003D322F" w:rsidRDefault="00C64E96" w:rsidP="002F3066">
            <w:pPr>
              <w:bidi w:val="0"/>
              <w:spacing w:line="360" w:lineRule="auto"/>
              <w:contextualSpacing/>
              <w:jc w:val="both"/>
              <w:rPr>
                <w:rFonts w:asciiTheme="majorBidi" w:hAnsiTheme="majorBidi" w:cstheme="majorBidi"/>
                <w:lang w:bidi="ar-EG"/>
              </w:rPr>
            </w:pPr>
            <w:r w:rsidRPr="003D322F">
              <w:rPr>
                <w:rFonts w:asciiTheme="majorBidi" w:hAnsiTheme="majorBidi" w:cstheme="majorBidi"/>
                <w:lang w:bidi="ar-EG"/>
              </w:rPr>
              <w:t>Regressive (n = 22)</w:t>
            </w:r>
          </w:p>
        </w:tc>
        <w:tc>
          <w:tcPr>
            <w:tcW w:w="1561"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21.6±2.2</w:t>
            </w:r>
          </w:p>
        </w:tc>
        <w:tc>
          <w:tcPr>
            <w:tcW w:w="1276" w:type="dxa"/>
            <w:vMerge w:val="restart"/>
          </w:tcPr>
          <w:p w:rsidR="00C64E96" w:rsidRPr="003D322F" w:rsidRDefault="00C64E96" w:rsidP="003D322F">
            <w:pPr>
              <w:bidi w:val="0"/>
              <w:spacing w:line="360" w:lineRule="auto"/>
              <w:contextualSpacing/>
              <w:jc w:val="center"/>
              <w:rPr>
                <w:rFonts w:asciiTheme="majorBidi" w:hAnsiTheme="majorBidi" w:cstheme="majorBidi"/>
                <w:lang w:bidi="ar-EG"/>
              </w:rPr>
            </w:pPr>
          </w:p>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F = 17.57</w:t>
            </w:r>
          </w:p>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P = 0.001</w:t>
            </w:r>
          </w:p>
        </w:tc>
        <w:tc>
          <w:tcPr>
            <w:tcW w:w="1559"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10.5±4.1</w:t>
            </w:r>
          </w:p>
        </w:tc>
        <w:tc>
          <w:tcPr>
            <w:tcW w:w="1276" w:type="dxa"/>
            <w:vMerge w:val="restart"/>
          </w:tcPr>
          <w:p w:rsidR="003D322F" w:rsidRPr="003D322F" w:rsidRDefault="003D322F" w:rsidP="003D322F">
            <w:pPr>
              <w:bidi w:val="0"/>
              <w:spacing w:line="360" w:lineRule="auto"/>
              <w:contextualSpacing/>
              <w:jc w:val="center"/>
              <w:rPr>
                <w:rFonts w:asciiTheme="majorBidi" w:hAnsiTheme="majorBidi" w:cstheme="majorBidi"/>
                <w:lang w:bidi="ar-EG"/>
              </w:rPr>
            </w:pPr>
          </w:p>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F = 14.45</w:t>
            </w:r>
          </w:p>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P = 0.001</w:t>
            </w:r>
          </w:p>
          <w:p w:rsidR="00C64E96" w:rsidRPr="003D322F" w:rsidRDefault="00C64E96" w:rsidP="00CB1532">
            <w:pPr>
              <w:bidi w:val="0"/>
              <w:contextualSpacing/>
              <w:jc w:val="both"/>
              <w:rPr>
                <w:rFonts w:asciiTheme="majorBidi" w:hAnsiTheme="majorBidi" w:cstheme="majorBidi"/>
                <w:lang w:bidi="ar-EG"/>
              </w:rPr>
            </w:pPr>
          </w:p>
        </w:tc>
      </w:tr>
      <w:tr w:rsidR="00C64E96" w:rsidTr="003D322F">
        <w:tc>
          <w:tcPr>
            <w:tcW w:w="2516" w:type="dxa"/>
          </w:tcPr>
          <w:p w:rsidR="00C64E96" w:rsidRPr="003D322F" w:rsidRDefault="00C64E96" w:rsidP="002F3066">
            <w:pPr>
              <w:bidi w:val="0"/>
              <w:spacing w:line="360" w:lineRule="auto"/>
              <w:contextualSpacing/>
              <w:jc w:val="both"/>
              <w:rPr>
                <w:rFonts w:asciiTheme="majorBidi" w:hAnsiTheme="majorBidi" w:cstheme="majorBidi"/>
                <w:lang w:bidi="ar-EG"/>
              </w:rPr>
            </w:pPr>
            <w:r w:rsidRPr="003D322F">
              <w:rPr>
                <w:rFonts w:asciiTheme="majorBidi" w:hAnsiTheme="majorBidi" w:cstheme="majorBidi"/>
                <w:lang w:bidi="ar-EG"/>
              </w:rPr>
              <w:t>Stationary course (n = 34</w:t>
            </w:r>
          </w:p>
        </w:tc>
        <w:tc>
          <w:tcPr>
            <w:tcW w:w="1561"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23.4±3.4</w:t>
            </w:r>
          </w:p>
        </w:tc>
        <w:tc>
          <w:tcPr>
            <w:tcW w:w="1276" w:type="dxa"/>
            <w:vMerge/>
          </w:tcPr>
          <w:p w:rsidR="00C64E96" w:rsidRPr="003D322F" w:rsidRDefault="00C64E96" w:rsidP="003D322F">
            <w:pPr>
              <w:bidi w:val="0"/>
              <w:spacing w:line="360" w:lineRule="auto"/>
              <w:contextualSpacing/>
              <w:jc w:val="center"/>
              <w:rPr>
                <w:rFonts w:asciiTheme="majorBidi" w:hAnsiTheme="majorBidi" w:cstheme="majorBidi"/>
                <w:lang w:bidi="ar-EG"/>
              </w:rPr>
            </w:pPr>
          </w:p>
        </w:tc>
        <w:tc>
          <w:tcPr>
            <w:tcW w:w="1559"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14.8±7.9</w:t>
            </w:r>
          </w:p>
        </w:tc>
        <w:tc>
          <w:tcPr>
            <w:tcW w:w="1276" w:type="dxa"/>
            <w:vMerge/>
          </w:tcPr>
          <w:p w:rsidR="00C64E96" w:rsidRDefault="00C64E96" w:rsidP="00CB1532">
            <w:pPr>
              <w:bidi w:val="0"/>
              <w:contextualSpacing/>
              <w:jc w:val="both"/>
              <w:rPr>
                <w:rFonts w:asciiTheme="majorBidi" w:hAnsiTheme="majorBidi" w:cstheme="majorBidi"/>
                <w:sz w:val="24"/>
                <w:szCs w:val="24"/>
                <w:lang w:bidi="ar-EG"/>
              </w:rPr>
            </w:pPr>
          </w:p>
        </w:tc>
      </w:tr>
      <w:tr w:rsidR="00C64E96" w:rsidTr="003D322F">
        <w:tc>
          <w:tcPr>
            <w:tcW w:w="2516" w:type="dxa"/>
          </w:tcPr>
          <w:p w:rsidR="00C64E96" w:rsidRPr="003D322F" w:rsidRDefault="00C64E96" w:rsidP="002F3066">
            <w:pPr>
              <w:bidi w:val="0"/>
              <w:spacing w:line="360" w:lineRule="auto"/>
              <w:contextualSpacing/>
              <w:jc w:val="both"/>
              <w:rPr>
                <w:rFonts w:asciiTheme="majorBidi" w:hAnsiTheme="majorBidi" w:cstheme="majorBidi"/>
                <w:lang w:bidi="ar-EG"/>
              </w:rPr>
            </w:pPr>
            <w:r w:rsidRPr="003D322F">
              <w:rPr>
                <w:rFonts w:asciiTheme="majorBidi" w:hAnsiTheme="majorBidi" w:cstheme="majorBidi"/>
                <w:lang w:bidi="ar-EG"/>
              </w:rPr>
              <w:t>Progressive (n = 34)</w:t>
            </w:r>
          </w:p>
        </w:tc>
        <w:tc>
          <w:tcPr>
            <w:tcW w:w="1561"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28.6±5.4</w:t>
            </w:r>
          </w:p>
        </w:tc>
        <w:tc>
          <w:tcPr>
            <w:tcW w:w="1276" w:type="dxa"/>
            <w:vMerge/>
          </w:tcPr>
          <w:p w:rsidR="00C64E96" w:rsidRPr="003D322F" w:rsidRDefault="00C64E96" w:rsidP="003D322F">
            <w:pPr>
              <w:bidi w:val="0"/>
              <w:spacing w:line="360" w:lineRule="auto"/>
              <w:contextualSpacing/>
              <w:jc w:val="center"/>
              <w:rPr>
                <w:rFonts w:asciiTheme="majorBidi" w:hAnsiTheme="majorBidi" w:cstheme="majorBidi"/>
                <w:lang w:bidi="ar-EG"/>
              </w:rPr>
            </w:pPr>
          </w:p>
        </w:tc>
        <w:tc>
          <w:tcPr>
            <w:tcW w:w="1559"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27.6±15.5</w:t>
            </w:r>
          </w:p>
        </w:tc>
        <w:tc>
          <w:tcPr>
            <w:tcW w:w="1276" w:type="dxa"/>
            <w:vMerge/>
          </w:tcPr>
          <w:p w:rsidR="00C64E96" w:rsidRDefault="00C64E96" w:rsidP="00CB1532">
            <w:pPr>
              <w:bidi w:val="0"/>
              <w:contextualSpacing/>
              <w:jc w:val="both"/>
              <w:rPr>
                <w:rFonts w:asciiTheme="majorBidi" w:hAnsiTheme="majorBidi" w:cstheme="majorBidi"/>
                <w:sz w:val="24"/>
                <w:szCs w:val="24"/>
                <w:lang w:bidi="ar-EG"/>
              </w:rPr>
            </w:pPr>
          </w:p>
        </w:tc>
      </w:tr>
      <w:tr w:rsidR="00C64E96" w:rsidTr="003D322F">
        <w:tc>
          <w:tcPr>
            <w:tcW w:w="2516" w:type="dxa"/>
          </w:tcPr>
          <w:p w:rsidR="00C64E96" w:rsidRPr="003D322F" w:rsidRDefault="00C64E96" w:rsidP="002F3066">
            <w:pPr>
              <w:bidi w:val="0"/>
              <w:spacing w:line="360" w:lineRule="auto"/>
              <w:contextualSpacing/>
              <w:jc w:val="both"/>
              <w:rPr>
                <w:rFonts w:asciiTheme="majorBidi" w:hAnsiTheme="majorBidi" w:cstheme="majorBidi"/>
                <w:lang w:bidi="ar-EG"/>
              </w:rPr>
            </w:pPr>
            <w:r w:rsidRPr="003D322F">
              <w:rPr>
                <w:rFonts w:asciiTheme="majorBidi" w:hAnsiTheme="majorBidi" w:cstheme="majorBidi"/>
                <w:lang w:bidi="ar-EG"/>
              </w:rPr>
              <w:t>Dead (n = 10)</w:t>
            </w:r>
          </w:p>
        </w:tc>
        <w:tc>
          <w:tcPr>
            <w:tcW w:w="1561"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25.8±1.6</w:t>
            </w:r>
          </w:p>
        </w:tc>
        <w:tc>
          <w:tcPr>
            <w:tcW w:w="1276" w:type="dxa"/>
            <w:vMerge/>
          </w:tcPr>
          <w:p w:rsidR="00C64E96" w:rsidRPr="003D322F" w:rsidRDefault="00C64E96" w:rsidP="003D322F">
            <w:pPr>
              <w:bidi w:val="0"/>
              <w:spacing w:line="360" w:lineRule="auto"/>
              <w:contextualSpacing/>
              <w:jc w:val="center"/>
              <w:rPr>
                <w:rFonts w:asciiTheme="majorBidi" w:hAnsiTheme="majorBidi" w:cstheme="majorBidi"/>
                <w:lang w:bidi="ar-EG"/>
              </w:rPr>
            </w:pPr>
          </w:p>
        </w:tc>
        <w:tc>
          <w:tcPr>
            <w:tcW w:w="1559" w:type="dxa"/>
          </w:tcPr>
          <w:p w:rsidR="00C64E96" w:rsidRPr="003D322F" w:rsidRDefault="00C64E96" w:rsidP="003D322F">
            <w:pPr>
              <w:bidi w:val="0"/>
              <w:spacing w:line="360" w:lineRule="auto"/>
              <w:contextualSpacing/>
              <w:jc w:val="center"/>
              <w:rPr>
                <w:rFonts w:asciiTheme="majorBidi" w:hAnsiTheme="majorBidi" w:cstheme="majorBidi"/>
                <w:lang w:bidi="ar-EG"/>
              </w:rPr>
            </w:pPr>
            <w:r w:rsidRPr="003D322F">
              <w:rPr>
                <w:rFonts w:asciiTheme="majorBidi" w:hAnsiTheme="majorBidi" w:cstheme="majorBidi"/>
                <w:lang w:bidi="ar-EG"/>
              </w:rPr>
              <w:t>19.2±2.7</w:t>
            </w:r>
          </w:p>
        </w:tc>
        <w:tc>
          <w:tcPr>
            <w:tcW w:w="1276" w:type="dxa"/>
            <w:vMerge/>
          </w:tcPr>
          <w:p w:rsidR="00C64E96" w:rsidRDefault="00C64E96" w:rsidP="00CB1532">
            <w:pPr>
              <w:bidi w:val="0"/>
              <w:contextualSpacing/>
              <w:jc w:val="both"/>
              <w:rPr>
                <w:rFonts w:asciiTheme="majorBidi" w:hAnsiTheme="majorBidi" w:cstheme="majorBidi"/>
                <w:sz w:val="24"/>
                <w:szCs w:val="24"/>
                <w:lang w:bidi="ar-EG"/>
              </w:rPr>
            </w:pPr>
          </w:p>
        </w:tc>
      </w:tr>
    </w:tbl>
    <w:p w:rsidR="00CB1532" w:rsidRDefault="00CB1532" w:rsidP="00CB1532">
      <w:pPr>
        <w:bidi w:val="0"/>
        <w:spacing w:line="240" w:lineRule="auto"/>
        <w:contextualSpacing/>
        <w:jc w:val="both"/>
        <w:rPr>
          <w:rFonts w:asciiTheme="majorBidi" w:hAnsiTheme="majorBidi" w:cstheme="majorBidi"/>
          <w:sz w:val="24"/>
          <w:szCs w:val="24"/>
          <w:lang w:bidi="ar-EG"/>
        </w:rPr>
      </w:pPr>
    </w:p>
    <w:p w:rsidR="00CB1532" w:rsidRDefault="00CB1532" w:rsidP="00CB1532">
      <w:pPr>
        <w:bidi w:val="0"/>
        <w:spacing w:line="240" w:lineRule="auto"/>
        <w:contextualSpacing/>
        <w:jc w:val="both"/>
        <w:rPr>
          <w:rFonts w:asciiTheme="majorBidi" w:hAnsiTheme="majorBidi" w:cstheme="majorBidi"/>
          <w:sz w:val="24"/>
          <w:szCs w:val="24"/>
          <w:lang w:bidi="ar-EG"/>
        </w:rPr>
      </w:pPr>
    </w:p>
    <w:p w:rsidR="006240FA" w:rsidRDefault="006240FA" w:rsidP="006240FA">
      <w:pPr>
        <w:bidi w:val="0"/>
      </w:pPr>
    </w:p>
    <w:p w:rsidR="006240FA" w:rsidRDefault="006240FA" w:rsidP="006240FA">
      <w:pPr>
        <w:bidi w:val="0"/>
      </w:pPr>
      <w:r>
        <w:rPr>
          <w:noProof/>
        </w:rPr>
        <w:drawing>
          <wp:inline distT="0" distB="0" distL="0" distR="0">
            <wp:extent cx="4606290" cy="2777490"/>
            <wp:effectExtent l="0" t="0" r="22860" b="228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0FA" w:rsidRDefault="006240FA" w:rsidP="00D74234">
      <w:pPr>
        <w:bidi w:val="0"/>
        <w:rPr>
          <w:rFonts w:ascii="Times New Roman" w:hAnsi="Times New Roman" w:cs="Times New Roman"/>
        </w:rPr>
      </w:pPr>
      <w:r w:rsidRPr="00206198">
        <w:rPr>
          <w:rFonts w:ascii="Times New Roman" w:hAnsi="Times New Roman" w:cs="Times New Roman"/>
        </w:rPr>
        <w:t xml:space="preserve">Figure 1: </w:t>
      </w:r>
      <w:r w:rsidR="00206198" w:rsidRPr="00206198">
        <w:rPr>
          <w:rFonts w:ascii="Times New Roman" w:hAnsi="Times New Roman" w:cs="Times New Roman"/>
        </w:rPr>
        <w:t>C</w:t>
      </w:r>
      <w:r w:rsidRPr="00206198">
        <w:rPr>
          <w:rFonts w:ascii="Times New Roman" w:hAnsi="Times New Roman" w:cs="Times New Roman"/>
        </w:rPr>
        <w:t xml:space="preserve">orrelation between </w:t>
      </w:r>
      <w:r w:rsidR="00D74234">
        <w:rPr>
          <w:rFonts w:ascii="Times New Roman" w:hAnsi="Times New Roman" w:cs="Times New Roman"/>
        </w:rPr>
        <w:t xml:space="preserve">BMI and </w:t>
      </w:r>
      <w:r w:rsidR="00206198" w:rsidRPr="00206198">
        <w:rPr>
          <w:rFonts w:ascii="Times New Roman" w:hAnsi="Times New Roman" w:cs="Times New Roman"/>
        </w:rPr>
        <w:t xml:space="preserve">serum </w:t>
      </w:r>
      <w:r w:rsidRPr="00206198">
        <w:rPr>
          <w:rFonts w:ascii="Times New Roman" w:hAnsi="Times New Roman" w:cs="Times New Roman"/>
        </w:rPr>
        <w:t>leptin</w:t>
      </w:r>
      <w:r w:rsidR="00206198" w:rsidRPr="00206198">
        <w:rPr>
          <w:rFonts w:ascii="Times New Roman" w:hAnsi="Times New Roman" w:cs="Times New Roman"/>
        </w:rPr>
        <w:t xml:space="preserve"> level</w:t>
      </w:r>
    </w:p>
    <w:p w:rsidR="003D6CEF" w:rsidRPr="00206198" w:rsidRDefault="003D6CEF" w:rsidP="003D6CEF">
      <w:pPr>
        <w:bidi w:val="0"/>
        <w:rPr>
          <w:rFonts w:ascii="Times New Roman" w:hAnsi="Times New Roman" w:cs="Times New Roman"/>
        </w:rPr>
      </w:pPr>
    </w:p>
    <w:p w:rsidR="001A7611" w:rsidRDefault="001A7611" w:rsidP="001A7611">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noProof/>
          <w:sz w:val="24"/>
          <w:szCs w:val="24"/>
        </w:rPr>
        <w:lastRenderedPageBreak/>
        <w:drawing>
          <wp:inline distT="0" distB="0" distL="0" distR="0" wp14:anchorId="4B615AAA" wp14:editId="70E0106C">
            <wp:extent cx="5274310" cy="3076575"/>
            <wp:effectExtent l="0" t="0" r="215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611" w:rsidRDefault="001A7611" w:rsidP="003D6CEF">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Figure </w:t>
      </w:r>
      <w:r w:rsidR="003D6CEF">
        <w:rPr>
          <w:rFonts w:asciiTheme="majorBidi" w:hAnsiTheme="majorBidi" w:cstheme="majorBidi"/>
          <w:sz w:val="24"/>
          <w:szCs w:val="24"/>
          <w:lang w:bidi="ar-EG"/>
        </w:rPr>
        <w:t>2</w:t>
      </w:r>
      <w:r>
        <w:rPr>
          <w:rFonts w:asciiTheme="majorBidi" w:hAnsiTheme="majorBidi" w:cstheme="majorBidi"/>
          <w:sz w:val="24"/>
          <w:szCs w:val="24"/>
          <w:lang w:bidi="ar-EG"/>
        </w:rPr>
        <w:t>: Response to chemotherapy regarding BMI</w:t>
      </w:r>
    </w:p>
    <w:p w:rsidR="001A7611" w:rsidRDefault="001A7611" w:rsidP="001A7611">
      <w:pPr>
        <w:bidi w:val="0"/>
        <w:spacing w:line="240" w:lineRule="auto"/>
        <w:contextualSpacing/>
        <w:jc w:val="both"/>
        <w:rPr>
          <w:rFonts w:asciiTheme="majorBidi" w:hAnsiTheme="majorBidi" w:cstheme="majorBidi"/>
          <w:sz w:val="24"/>
          <w:szCs w:val="24"/>
          <w:lang w:bidi="ar-EG"/>
        </w:rPr>
      </w:pPr>
    </w:p>
    <w:p w:rsidR="001A7611" w:rsidRDefault="001A7611" w:rsidP="001A7611">
      <w:pPr>
        <w:bidi w:val="0"/>
        <w:spacing w:line="240" w:lineRule="auto"/>
        <w:contextualSpacing/>
        <w:jc w:val="both"/>
        <w:rPr>
          <w:rFonts w:asciiTheme="majorBidi" w:hAnsiTheme="majorBidi" w:cstheme="majorBidi"/>
          <w:sz w:val="24"/>
          <w:szCs w:val="24"/>
          <w:lang w:bidi="ar-EG"/>
        </w:rPr>
      </w:pPr>
    </w:p>
    <w:p w:rsidR="003D6CEF" w:rsidRDefault="003D6CEF" w:rsidP="003D6CEF">
      <w:pPr>
        <w:bidi w:val="0"/>
        <w:spacing w:line="240" w:lineRule="auto"/>
        <w:contextualSpacing/>
        <w:jc w:val="both"/>
        <w:rPr>
          <w:rFonts w:asciiTheme="majorBidi" w:hAnsiTheme="majorBidi" w:cstheme="majorBidi"/>
          <w:sz w:val="24"/>
          <w:szCs w:val="24"/>
          <w:lang w:bidi="ar-EG"/>
        </w:rPr>
      </w:pPr>
    </w:p>
    <w:p w:rsidR="003D6CEF" w:rsidRDefault="003D6CEF" w:rsidP="003D6CEF">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noProof/>
          <w:sz w:val="24"/>
          <w:szCs w:val="24"/>
        </w:rPr>
        <w:drawing>
          <wp:inline distT="0" distB="0" distL="0" distR="0" wp14:anchorId="7B6BB7AD" wp14:editId="6E7260DB">
            <wp:extent cx="5274310" cy="3076575"/>
            <wp:effectExtent l="0" t="0" r="2159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CEF" w:rsidRDefault="003D6CEF" w:rsidP="003D6CEF">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Figure 3: Response to chemotherapy regarding serum leptin levels </w:t>
      </w:r>
    </w:p>
    <w:p w:rsidR="003D6CEF" w:rsidRDefault="003D6CEF" w:rsidP="003D6CEF">
      <w:pPr>
        <w:bidi w:val="0"/>
        <w:spacing w:line="240" w:lineRule="auto"/>
        <w:contextualSpacing/>
        <w:jc w:val="both"/>
        <w:rPr>
          <w:rFonts w:asciiTheme="majorBidi" w:hAnsiTheme="majorBidi" w:cstheme="majorBidi"/>
          <w:sz w:val="24"/>
          <w:szCs w:val="24"/>
          <w:lang w:bidi="ar-EG"/>
        </w:rPr>
      </w:pPr>
    </w:p>
    <w:p w:rsidR="003D6CEF" w:rsidRDefault="003D6CEF" w:rsidP="003D6CEF">
      <w:pPr>
        <w:bidi w:val="0"/>
        <w:spacing w:line="240" w:lineRule="auto"/>
        <w:contextualSpacing/>
        <w:jc w:val="both"/>
        <w:rPr>
          <w:rFonts w:asciiTheme="majorBidi" w:hAnsiTheme="majorBidi" w:cstheme="majorBidi"/>
          <w:sz w:val="24"/>
          <w:szCs w:val="24"/>
          <w:lang w:bidi="ar-EG"/>
        </w:rPr>
      </w:pPr>
    </w:p>
    <w:p w:rsidR="003D6CEF" w:rsidRDefault="003D6CEF" w:rsidP="003D6CEF">
      <w:pPr>
        <w:bidi w:val="0"/>
        <w:spacing w:line="240" w:lineRule="auto"/>
        <w:contextualSpacing/>
        <w:jc w:val="both"/>
        <w:rPr>
          <w:rFonts w:asciiTheme="majorBidi" w:hAnsiTheme="majorBidi" w:cstheme="majorBidi"/>
          <w:sz w:val="24"/>
          <w:szCs w:val="24"/>
          <w:lang w:bidi="ar-EG"/>
        </w:rPr>
      </w:pPr>
      <w:r w:rsidRPr="003D6CEF">
        <w:rPr>
          <w:rFonts w:asciiTheme="majorBidi" w:hAnsiTheme="majorBidi" w:cstheme="majorBidi"/>
          <w:b/>
          <w:bCs/>
          <w:sz w:val="24"/>
          <w:szCs w:val="24"/>
          <w:lang w:bidi="ar-EG"/>
        </w:rPr>
        <w:t>Discussion</w:t>
      </w:r>
      <w:r>
        <w:rPr>
          <w:rFonts w:asciiTheme="majorBidi" w:hAnsiTheme="majorBidi" w:cstheme="majorBidi"/>
          <w:sz w:val="24"/>
          <w:szCs w:val="24"/>
          <w:lang w:bidi="ar-EG"/>
        </w:rPr>
        <w:t>:</w:t>
      </w:r>
    </w:p>
    <w:p w:rsidR="003335B2" w:rsidRDefault="003335B2" w:rsidP="003335B2">
      <w:pPr>
        <w:bidi w:val="0"/>
        <w:spacing w:line="240" w:lineRule="auto"/>
        <w:contextualSpacing/>
        <w:jc w:val="both"/>
        <w:rPr>
          <w:rFonts w:asciiTheme="majorBidi" w:hAnsiTheme="majorBidi" w:cstheme="majorBidi"/>
          <w:sz w:val="24"/>
          <w:szCs w:val="24"/>
          <w:lang w:bidi="ar-EG"/>
        </w:rPr>
      </w:pPr>
    </w:p>
    <w:p w:rsidR="00F3486F" w:rsidRDefault="008E6433" w:rsidP="00EA610B">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this study, higher BMI and hence obesity </w:t>
      </w:r>
      <w:r w:rsidR="00CD7346">
        <w:rPr>
          <w:rFonts w:asciiTheme="majorBidi" w:hAnsiTheme="majorBidi" w:cstheme="majorBidi"/>
          <w:sz w:val="24"/>
          <w:szCs w:val="24"/>
          <w:lang w:bidi="ar-EG"/>
        </w:rPr>
        <w:t>w</w:t>
      </w:r>
      <w:r w:rsidR="00D8073D">
        <w:rPr>
          <w:rFonts w:asciiTheme="majorBidi" w:hAnsiTheme="majorBidi" w:cstheme="majorBidi"/>
          <w:sz w:val="24"/>
          <w:szCs w:val="24"/>
          <w:lang w:bidi="ar-EG"/>
        </w:rPr>
        <w:t xml:space="preserve">as </w:t>
      </w:r>
      <w:r>
        <w:rPr>
          <w:rFonts w:asciiTheme="majorBidi" w:hAnsiTheme="majorBidi" w:cstheme="majorBidi"/>
          <w:sz w:val="24"/>
          <w:szCs w:val="24"/>
          <w:lang w:bidi="ar-EG"/>
        </w:rPr>
        <w:t xml:space="preserve">associated with increased serum leptin level. </w:t>
      </w:r>
      <w:r w:rsidR="007315F8">
        <w:rPr>
          <w:rFonts w:asciiTheme="majorBidi" w:hAnsiTheme="majorBidi" w:cstheme="majorBidi"/>
          <w:sz w:val="24"/>
          <w:szCs w:val="24"/>
          <w:lang w:bidi="ar-EG"/>
        </w:rPr>
        <w:t>It was reported that lepti</w:t>
      </w:r>
      <w:r w:rsidR="00CA1116">
        <w:rPr>
          <w:rFonts w:asciiTheme="majorBidi" w:hAnsiTheme="majorBidi" w:cstheme="majorBidi"/>
          <w:sz w:val="24"/>
          <w:szCs w:val="24"/>
          <w:lang w:bidi="ar-EG"/>
        </w:rPr>
        <w:t>n</w:t>
      </w:r>
      <w:r w:rsidR="007315F8">
        <w:rPr>
          <w:rFonts w:asciiTheme="majorBidi" w:hAnsiTheme="majorBidi" w:cstheme="majorBidi"/>
          <w:sz w:val="24"/>
          <w:szCs w:val="24"/>
          <w:lang w:bidi="ar-EG"/>
        </w:rPr>
        <w:t xml:space="preserve"> level in adults was associated with obesity and body mass index</w:t>
      </w:r>
      <w:r w:rsidR="00CA1116">
        <w:rPr>
          <w:rFonts w:asciiTheme="majorBidi" w:hAnsiTheme="majorBidi" w:cstheme="majorBidi"/>
          <w:sz w:val="24"/>
          <w:szCs w:val="24"/>
          <w:lang w:bidi="ar-EG"/>
        </w:rPr>
        <w:t xml:space="preserve"> </w:t>
      </w:r>
      <w:r w:rsidR="00CA1116" w:rsidRPr="00CA1116">
        <w:rPr>
          <w:rFonts w:asciiTheme="majorBidi" w:hAnsiTheme="majorBidi" w:cstheme="majorBidi"/>
          <w:sz w:val="24"/>
          <w:szCs w:val="24"/>
          <w:vertAlign w:val="superscript"/>
          <w:lang w:bidi="ar-EG"/>
        </w:rPr>
        <w:t>[19]</w:t>
      </w:r>
      <w:r w:rsidR="00CA1116">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Similarly, </w:t>
      </w:r>
      <w:r w:rsidR="00E273D8" w:rsidRPr="00CA1116">
        <w:rPr>
          <w:rFonts w:asciiTheme="majorBidi" w:hAnsiTheme="majorBidi" w:cstheme="majorBidi"/>
          <w:sz w:val="24"/>
          <w:szCs w:val="24"/>
          <w:lang w:bidi="ar-EG"/>
        </w:rPr>
        <w:t>Tilg and Moschen</w:t>
      </w:r>
      <w:r w:rsidR="00E273D8">
        <w:rPr>
          <w:rFonts w:asciiTheme="majorBidi" w:hAnsiTheme="majorBidi" w:cstheme="majorBidi"/>
          <w:sz w:val="24"/>
          <w:szCs w:val="24"/>
          <w:lang w:bidi="ar-EG"/>
        </w:rPr>
        <w:t xml:space="preserve"> </w:t>
      </w:r>
      <w:r w:rsidR="00CA1116" w:rsidRPr="00CA1116">
        <w:rPr>
          <w:rFonts w:asciiTheme="majorBidi" w:hAnsiTheme="majorBidi" w:cstheme="majorBidi"/>
          <w:sz w:val="24"/>
          <w:szCs w:val="24"/>
          <w:vertAlign w:val="superscript"/>
          <w:lang w:bidi="ar-EG"/>
        </w:rPr>
        <w:t>[20]</w:t>
      </w:r>
      <w:r w:rsidR="00CA1116">
        <w:rPr>
          <w:rFonts w:asciiTheme="majorBidi" w:hAnsiTheme="majorBidi" w:cstheme="majorBidi"/>
          <w:sz w:val="24"/>
          <w:szCs w:val="24"/>
          <w:lang w:bidi="ar-EG"/>
        </w:rPr>
        <w:t xml:space="preserve"> </w:t>
      </w:r>
      <w:r>
        <w:rPr>
          <w:rFonts w:asciiTheme="majorBidi" w:hAnsiTheme="majorBidi" w:cstheme="majorBidi"/>
          <w:sz w:val="24"/>
          <w:szCs w:val="24"/>
          <w:lang w:bidi="ar-EG"/>
        </w:rPr>
        <w:t>reported that obesity is related to</w:t>
      </w:r>
      <w:r w:rsidR="00D8073D" w:rsidRPr="00D8073D">
        <w:rPr>
          <w:rFonts w:asciiTheme="majorBidi" w:hAnsiTheme="majorBidi" w:cstheme="majorBidi"/>
          <w:sz w:val="24"/>
          <w:szCs w:val="24"/>
          <w:lang w:bidi="ar-EG"/>
        </w:rPr>
        <w:t xml:space="preserve"> </w:t>
      </w:r>
      <w:r w:rsidR="00D8073D">
        <w:rPr>
          <w:rFonts w:asciiTheme="majorBidi" w:hAnsiTheme="majorBidi" w:cstheme="majorBidi"/>
          <w:sz w:val="24"/>
          <w:szCs w:val="24"/>
          <w:lang w:bidi="ar-EG"/>
        </w:rPr>
        <w:t xml:space="preserve">increased leptin levels and </w:t>
      </w:r>
      <w:r>
        <w:rPr>
          <w:rFonts w:asciiTheme="majorBidi" w:hAnsiTheme="majorBidi" w:cstheme="majorBidi"/>
          <w:sz w:val="24"/>
          <w:szCs w:val="24"/>
          <w:lang w:bidi="ar-EG"/>
        </w:rPr>
        <w:t xml:space="preserve">decreased adiponectin and resistin levels </w:t>
      </w:r>
      <w:r w:rsidR="00CA1116" w:rsidRPr="00CA1116">
        <w:rPr>
          <w:rFonts w:asciiTheme="majorBidi" w:hAnsiTheme="majorBidi" w:cstheme="majorBidi"/>
          <w:sz w:val="24"/>
          <w:szCs w:val="24"/>
          <w:vertAlign w:val="superscript"/>
          <w:lang w:bidi="ar-EG"/>
        </w:rPr>
        <w:t>[20]</w:t>
      </w:r>
      <w:r w:rsidR="00CA1116">
        <w:rPr>
          <w:rFonts w:asciiTheme="majorBidi" w:hAnsiTheme="majorBidi" w:cstheme="majorBidi"/>
          <w:sz w:val="24"/>
          <w:szCs w:val="24"/>
          <w:lang w:bidi="ar-EG"/>
        </w:rPr>
        <w:t xml:space="preserve">. </w:t>
      </w:r>
      <w:r w:rsidR="00921753">
        <w:rPr>
          <w:rFonts w:asciiTheme="majorBidi" w:hAnsiTheme="majorBidi" w:cstheme="majorBidi"/>
          <w:sz w:val="24"/>
          <w:szCs w:val="24"/>
          <w:lang w:bidi="ar-EG"/>
        </w:rPr>
        <w:t>In current study,</w:t>
      </w:r>
      <w:r w:rsidR="00D8073D">
        <w:rPr>
          <w:rFonts w:asciiTheme="majorBidi" w:hAnsiTheme="majorBidi" w:cstheme="majorBidi"/>
          <w:sz w:val="24"/>
          <w:szCs w:val="24"/>
          <w:lang w:bidi="ar-EG"/>
        </w:rPr>
        <w:t xml:space="preserve"> obesity is reported in </w:t>
      </w:r>
      <w:r w:rsidR="00921753">
        <w:rPr>
          <w:rFonts w:asciiTheme="majorBidi" w:hAnsiTheme="majorBidi" w:cstheme="majorBidi"/>
          <w:sz w:val="24"/>
          <w:szCs w:val="24"/>
          <w:lang w:bidi="ar-EG"/>
        </w:rPr>
        <w:t xml:space="preserve">48% of </w:t>
      </w:r>
      <w:r w:rsidR="00D8073D">
        <w:rPr>
          <w:rFonts w:asciiTheme="majorBidi" w:hAnsiTheme="majorBidi" w:cstheme="majorBidi"/>
          <w:sz w:val="24"/>
          <w:szCs w:val="24"/>
          <w:lang w:bidi="ar-EG"/>
        </w:rPr>
        <w:t xml:space="preserve">the NHL </w:t>
      </w:r>
      <w:r w:rsidR="00921753">
        <w:rPr>
          <w:rFonts w:asciiTheme="majorBidi" w:hAnsiTheme="majorBidi" w:cstheme="majorBidi"/>
          <w:sz w:val="24"/>
          <w:szCs w:val="24"/>
          <w:lang w:bidi="ar-EG"/>
        </w:rPr>
        <w:t xml:space="preserve">patients. In a study of </w:t>
      </w:r>
      <w:r w:rsidR="009D286B" w:rsidRPr="00CA1116">
        <w:rPr>
          <w:rFonts w:asciiTheme="majorBidi" w:hAnsiTheme="majorBidi" w:cstheme="majorBidi"/>
          <w:sz w:val="24"/>
          <w:szCs w:val="24"/>
          <w:lang w:bidi="ar-EG"/>
        </w:rPr>
        <w:t>Susanna and Alicja</w:t>
      </w:r>
      <w:r w:rsidR="00CA1116">
        <w:rPr>
          <w:rFonts w:asciiTheme="majorBidi" w:hAnsiTheme="majorBidi" w:cstheme="majorBidi"/>
          <w:sz w:val="24"/>
          <w:szCs w:val="24"/>
          <w:lang w:bidi="ar-EG"/>
        </w:rPr>
        <w:t>,</w:t>
      </w:r>
      <w:r w:rsidR="00CA1116" w:rsidRPr="00CA1116">
        <w:rPr>
          <w:rFonts w:asciiTheme="majorBidi" w:hAnsiTheme="majorBidi" w:cstheme="majorBidi"/>
          <w:sz w:val="24"/>
          <w:szCs w:val="24"/>
          <w:vertAlign w:val="superscript"/>
          <w:lang w:bidi="ar-EG"/>
        </w:rPr>
        <w:t xml:space="preserve"> [21]</w:t>
      </w:r>
      <w:r w:rsidR="00921753">
        <w:rPr>
          <w:rFonts w:asciiTheme="majorBidi" w:hAnsiTheme="majorBidi" w:cstheme="majorBidi"/>
          <w:sz w:val="24"/>
          <w:szCs w:val="24"/>
          <w:lang w:bidi="ar-EG"/>
        </w:rPr>
        <w:t xml:space="preserve"> the risk of non-Hodgkin's lymphoma increased with obesity and this may </w:t>
      </w:r>
      <w:r w:rsidR="00921753">
        <w:rPr>
          <w:rFonts w:asciiTheme="majorBidi" w:hAnsiTheme="majorBidi" w:cstheme="majorBidi"/>
          <w:sz w:val="24"/>
          <w:szCs w:val="24"/>
          <w:lang w:bidi="ar-EG"/>
        </w:rPr>
        <w:lastRenderedPageBreak/>
        <w:t>be related to changes in circulating levels of Adipocytokines, including adiponectin, resistin and leptin; besides their role in insulin resistance</w:t>
      </w:r>
      <w:r w:rsidR="009D286B">
        <w:rPr>
          <w:rFonts w:asciiTheme="majorBidi" w:hAnsiTheme="majorBidi" w:cstheme="majorBidi"/>
          <w:sz w:val="24"/>
          <w:szCs w:val="24"/>
          <w:lang w:bidi="ar-EG"/>
        </w:rPr>
        <w:t>, these adipocyte-derived hormones are involved in immunity and inflammation</w:t>
      </w:r>
      <w:r w:rsidR="00CA1116">
        <w:rPr>
          <w:rFonts w:asciiTheme="majorBidi" w:hAnsiTheme="majorBidi" w:cstheme="majorBidi"/>
          <w:sz w:val="24"/>
          <w:szCs w:val="24"/>
          <w:lang w:bidi="ar-EG"/>
        </w:rPr>
        <w:t xml:space="preserve">. </w:t>
      </w:r>
      <w:r w:rsidR="009D286B">
        <w:rPr>
          <w:rFonts w:asciiTheme="majorBidi" w:hAnsiTheme="majorBidi" w:cstheme="majorBidi"/>
          <w:sz w:val="24"/>
          <w:szCs w:val="24"/>
          <w:lang w:bidi="ar-EG"/>
        </w:rPr>
        <w:t>Several autoimmune and chronic inflammatory conditions have been associated with increased risk of non-Hodgkin's lymphoma</w:t>
      </w:r>
      <w:r w:rsidR="00CA1116">
        <w:rPr>
          <w:rFonts w:asciiTheme="majorBidi" w:hAnsiTheme="majorBidi" w:cstheme="majorBidi"/>
          <w:sz w:val="24"/>
          <w:szCs w:val="24"/>
          <w:lang w:bidi="ar-EG"/>
        </w:rPr>
        <w:t xml:space="preserve"> </w:t>
      </w:r>
      <w:r w:rsidR="00CA1116" w:rsidRPr="00CA1116">
        <w:rPr>
          <w:rFonts w:asciiTheme="majorBidi" w:hAnsiTheme="majorBidi" w:cstheme="majorBidi"/>
          <w:sz w:val="24"/>
          <w:szCs w:val="24"/>
          <w:vertAlign w:val="superscript"/>
          <w:lang w:bidi="ar-EG"/>
        </w:rPr>
        <w:t>[22]</w:t>
      </w:r>
      <w:r w:rsidR="00CA1116">
        <w:rPr>
          <w:rFonts w:asciiTheme="majorBidi" w:hAnsiTheme="majorBidi" w:cstheme="majorBidi"/>
          <w:sz w:val="24"/>
          <w:szCs w:val="24"/>
          <w:lang w:bidi="ar-EG"/>
        </w:rPr>
        <w:t xml:space="preserve">. </w:t>
      </w:r>
      <w:r w:rsidR="003B2841">
        <w:rPr>
          <w:rFonts w:asciiTheme="majorBidi" w:hAnsiTheme="majorBidi" w:cstheme="majorBidi"/>
          <w:sz w:val="24"/>
          <w:szCs w:val="24"/>
          <w:lang w:bidi="ar-EG"/>
        </w:rPr>
        <w:t>Obesity also gives rise to insulin resistance and compensatory hyperinsulinemia. Insulin may mediate tumorigenic effects directly through insulin receptors in pre-neoplastic target cells, or indirectly through alterations in endogenous hormone metabolism</w:t>
      </w:r>
      <w:r w:rsidR="00E11721">
        <w:rPr>
          <w:rFonts w:asciiTheme="majorBidi" w:hAnsiTheme="majorBidi" w:cstheme="majorBidi"/>
          <w:sz w:val="24"/>
          <w:szCs w:val="24"/>
          <w:lang w:bidi="ar-EG"/>
        </w:rPr>
        <w:t xml:space="preserve"> </w:t>
      </w:r>
      <w:r w:rsidR="00E11721" w:rsidRPr="00F3486F">
        <w:rPr>
          <w:rFonts w:asciiTheme="majorBidi" w:hAnsiTheme="majorBidi" w:cstheme="majorBidi"/>
          <w:sz w:val="24"/>
          <w:szCs w:val="24"/>
          <w:vertAlign w:val="superscript"/>
          <w:lang w:bidi="ar-EG"/>
        </w:rPr>
        <w:t>[</w:t>
      </w:r>
      <w:r w:rsidR="00F3486F" w:rsidRPr="00F3486F">
        <w:rPr>
          <w:rFonts w:asciiTheme="majorBidi" w:hAnsiTheme="majorBidi" w:cstheme="majorBidi"/>
          <w:sz w:val="24"/>
          <w:szCs w:val="24"/>
          <w:vertAlign w:val="superscript"/>
          <w:lang w:bidi="ar-EG"/>
        </w:rPr>
        <w:t>23</w:t>
      </w:r>
      <w:r w:rsidR="00E11721" w:rsidRPr="00F3486F">
        <w:rPr>
          <w:rFonts w:asciiTheme="majorBidi" w:hAnsiTheme="majorBidi" w:cstheme="majorBidi"/>
          <w:sz w:val="24"/>
          <w:szCs w:val="24"/>
          <w:vertAlign w:val="superscript"/>
          <w:lang w:bidi="ar-EG"/>
        </w:rPr>
        <w:t>]</w:t>
      </w:r>
      <w:r w:rsidR="00E11721">
        <w:rPr>
          <w:rFonts w:asciiTheme="majorBidi" w:hAnsiTheme="majorBidi" w:cstheme="majorBidi"/>
          <w:sz w:val="24"/>
          <w:szCs w:val="24"/>
          <w:lang w:bidi="ar-EG"/>
        </w:rPr>
        <w:t>.</w:t>
      </w:r>
      <w:r w:rsidR="00F3486F">
        <w:rPr>
          <w:rFonts w:asciiTheme="majorBidi" w:hAnsiTheme="majorBidi" w:cstheme="majorBidi"/>
          <w:sz w:val="24"/>
          <w:szCs w:val="24"/>
          <w:lang w:bidi="ar-EG"/>
        </w:rPr>
        <w:t xml:space="preserve"> </w:t>
      </w:r>
      <w:r w:rsidR="00865B08">
        <w:rPr>
          <w:rFonts w:asciiTheme="majorBidi" w:hAnsiTheme="majorBidi" w:cstheme="majorBidi"/>
          <w:sz w:val="24"/>
          <w:szCs w:val="24"/>
          <w:lang w:bidi="ar-EG"/>
        </w:rPr>
        <w:t>For instance, elevated insulin levels lead to an increase in bioavailable insulin-like growth factor-I (IGF-I); both insulin and IGF-I act as growth factors that promote cell proliferation and inhibit apoptosis</w:t>
      </w:r>
      <w:r w:rsidR="00F3486F">
        <w:rPr>
          <w:rFonts w:asciiTheme="majorBidi" w:hAnsiTheme="majorBidi" w:cstheme="majorBidi"/>
          <w:sz w:val="24"/>
          <w:szCs w:val="24"/>
          <w:lang w:bidi="ar-EG"/>
        </w:rPr>
        <w:t xml:space="preserve"> </w:t>
      </w:r>
      <w:r w:rsidR="00F3486F" w:rsidRPr="00F3486F">
        <w:rPr>
          <w:rFonts w:asciiTheme="majorBidi" w:hAnsiTheme="majorBidi" w:cstheme="majorBidi"/>
          <w:sz w:val="24"/>
          <w:szCs w:val="24"/>
          <w:vertAlign w:val="superscript"/>
          <w:lang w:bidi="ar-EG"/>
        </w:rPr>
        <w:t>[24]</w:t>
      </w:r>
      <w:r w:rsidR="00F3486F">
        <w:rPr>
          <w:rFonts w:asciiTheme="majorBidi" w:hAnsiTheme="majorBidi" w:cstheme="majorBidi"/>
          <w:sz w:val="24"/>
          <w:szCs w:val="24"/>
          <w:lang w:bidi="ar-EG"/>
        </w:rPr>
        <w:t>.</w:t>
      </w:r>
    </w:p>
    <w:p w:rsidR="00865B08" w:rsidRDefault="00865B08" w:rsidP="00F3486F">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p>
    <w:p w:rsidR="0079678D" w:rsidRDefault="00FC636C" w:rsidP="00EA610B">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w:t>
      </w:r>
      <w:r w:rsidR="00D8073D">
        <w:rPr>
          <w:rFonts w:asciiTheme="majorBidi" w:hAnsiTheme="majorBidi" w:cstheme="majorBidi"/>
          <w:sz w:val="24"/>
          <w:szCs w:val="24"/>
          <w:lang w:bidi="ar-EG"/>
        </w:rPr>
        <w:t xml:space="preserve">this </w:t>
      </w:r>
      <w:r>
        <w:rPr>
          <w:rFonts w:asciiTheme="majorBidi" w:hAnsiTheme="majorBidi" w:cstheme="majorBidi"/>
          <w:sz w:val="24"/>
          <w:szCs w:val="24"/>
          <w:lang w:bidi="ar-EG"/>
        </w:rPr>
        <w:t>study, b</w:t>
      </w:r>
      <w:r w:rsidR="002F3066">
        <w:rPr>
          <w:rFonts w:asciiTheme="majorBidi" w:hAnsiTheme="majorBidi" w:cstheme="majorBidi"/>
          <w:sz w:val="24"/>
          <w:szCs w:val="24"/>
          <w:lang w:bidi="ar-EG"/>
        </w:rPr>
        <w:t>oth BMI and serum leptin levels were significantly higher in female NHL patients compared to male patients.</w:t>
      </w:r>
      <w:r>
        <w:rPr>
          <w:rFonts w:asciiTheme="majorBidi" w:hAnsiTheme="majorBidi" w:cstheme="majorBidi"/>
          <w:sz w:val="24"/>
          <w:szCs w:val="24"/>
          <w:lang w:bidi="ar-EG"/>
        </w:rPr>
        <w:t xml:space="preserve"> The serum leptin level in this study was significantly higher in patients presented with B symptoms than those without B symptoms. In contrast, in a study </w:t>
      </w:r>
      <w:r w:rsidR="00D8073D">
        <w:rPr>
          <w:rFonts w:asciiTheme="majorBidi" w:hAnsiTheme="majorBidi" w:cstheme="majorBidi"/>
          <w:sz w:val="24"/>
          <w:szCs w:val="24"/>
          <w:lang w:bidi="ar-EG"/>
        </w:rPr>
        <w:t xml:space="preserve">conducted by </w:t>
      </w:r>
      <w:r w:rsidRPr="00F3486F">
        <w:rPr>
          <w:rFonts w:asciiTheme="majorBidi" w:hAnsiTheme="majorBidi" w:cstheme="majorBidi"/>
          <w:sz w:val="24"/>
          <w:szCs w:val="24"/>
          <w:lang w:bidi="ar-EG"/>
        </w:rPr>
        <w:t>Pamuk et al</w:t>
      </w:r>
      <w:r w:rsidR="00F3486F">
        <w:rPr>
          <w:rFonts w:asciiTheme="majorBidi" w:hAnsiTheme="majorBidi" w:cstheme="majorBidi"/>
          <w:sz w:val="24"/>
          <w:szCs w:val="24"/>
          <w:lang w:bidi="ar-EG"/>
        </w:rPr>
        <w:t xml:space="preserve">., </w:t>
      </w:r>
      <w:r w:rsidR="00F3486F" w:rsidRPr="00F3486F">
        <w:rPr>
          <w:rFonts w:asciiTheme="majorBidi" w:hAnsiTheme="majorBidi" w:cstheme="majorBidi"/>
          <w:sz w:val="24"/>
          <w:szCs w:val="24"/>
          <w:vertAlign w:val="superscript"/>
          <w:lang w:bidi="ar-EG"/>
        </w:rPr>
        <w:t>[1]</w:t>
      </w:r>
      <w:r>
        <w:rPr>
          <w:rFonts w:asciiTheme="majorBidi" w:hAnsiTheme="majorBidi" w:cstheme="majorBidi"/>
          <w:sz w:val="24"/>
          <w:szCs w:val="24"/>
          <w:lang w:bidi="ar-EG"/>
        </w:rPr>
        <w:t xml:space="preserve"> </w:t>
      </w:r>
      <w:r w:rsidR="00D8073D">
        <w:rPr>
          <w:rFonts w:asciiTheme="majorBidi" w:hAnsiTheme="majorBidi" w:cstheme="majorBidi"/>
          <w:sz w:val="24"/>
          <w:szCs w:val="24"/>
          <w:lang w:bidi="ar-EG"/>
        </w:rPr>
        <w:t xml:space="preserve">serum </w:t>
      </w:r>
      <w:r w:rsidR="00F3486F">
        <w:rPr>
          <w:rFonts w:asciiTheme="majorBidi" w:hAnsiTheme="majorBidi" w:cstheme="majorBidi"/>
          <w:sz w:val="24"/>
          <w:szCs w:val="24"/>
          <w:lang w:bidi="ar-EG"/>
        </w:rPr>
        <w:t xml:space="preserve">leptin level </w:t>
      </w:r>
      <w:r>
        <w:rPr>
          <w:rFonts w:asciiTheme="majorBidi" w:hAnsiTheme="majorBidi" w:cstheme="majorBidi"/>
          <w:sz w:val="24"/>
          <w:szCs w:val="24"/>
          <w:lang w:bidi="ar-EG"/>
        </w:rPr>
        <w:t>has negative correlations with parameters of poor prognosis like IPI (international prognostic index) in non-Hodgkin's lymphoma</w:t>
      </w:r>
      <w:r w:rsidR="00EA610B">
        <w:rPr>
          <w:rFonts w:asciiTheme="majorBidi" w:hAnsiTheme="majorBidi" w:cstheme="majorBidi"/>
          <w:sz w:val="24"/>
          <w:szCs w:val="24"/>
          <w:lang w:bidi="ar-EG"/>
        </w:rPr>
        <w:t>s</w:t>
      </w:r>
      <w:r>
        <w:rPr>
          <w:rFonts w:asciiTheme="majorBidi" w:hAnsiTheme="majorBidi" w:cstheme="majorBidi"/>
          <w:sz w:val="24"/>
          <w:szCs w:val="24"/>
          <w:lang w:bidi="ar-EG"/>
        </w:rPr>
        <w:t>.</w:t>
      </w:r>
      <w:r w:rsidR="006D64A0">
        <w:rPr>
          <w:rFonts w:asciiTheme="majorBidi" w:hAnsiTheme="majorBidi" w:cstheme="majorBidi"/>
          <w:sz w:val="24"/>
          <w:szCs w:val="24"/>
          <w:lang w:bidi="ar-EG"/>
        </w:rPr>
        <w:t xml:space="preserve"> </w:t>
      </w:r>
      <w:r w:rsidR="0079678D">
        <w:rPr>
          <w:rFonts w:asciiTheme="majorBidi" w:hAnsiTheme="majorBidi" w:cstheme="majorBidi"/>
          <w:sz w:val="24"/>
          <w:szCs w:val="24"/>
          <w:lang w:bidi="ar-EG"/>
        </w:rPr>
        <w:t xml:space="preserve">In </w:t>
      </w:r>
      <w:r w:rsidR="00D8073D">
        <w:rPr>
          <w:rFonts w:asciiTheme="majorBidi" w:hAnsiTheme="majorBidi" w:cstheme="majorBidi"/>
          <w:sz w:val="24"/>
          <w:szCs w:val="24"/>
          <w:lang w:bidi="ar-EG"/>
        </w:rPr>
        <w:t xml:space="preserve">present </w:t>
      </w:r>
      <w:r w:rsidR="0079678D">
        <w:rPr>
          <w:rFonts w:asciiTheme="majorBidi" w:hAnsiTheme="majorBidi" w:cstheme="majorBidi"/>
          <w:sz w:val="24"/>
          <w:szCs w:val="24"/>
          <w:lang w:bidi="ar-EG"/>
        </w:rPr>
        <w:t xml:space="preserve">study, mean serum </w:t>
      </w:r>
      <w:r w:rsidR="00D8073D">
        <w:rPr>
          <w:rFonts w:asciiTheme="majorBidi" w:hAnsiTheme="majorBidi" w:cstheme="majorBidi"/>
          <w:sz w:val="24"/>
          <w:szCs w:val="24"/>
          <w:lang w:bidi="ar-EG"/>
        </w:rPr>
        <w:t xml:space="preserve">leptin </w:t>
      </w:r>
      <w:r w:rsidR="0079678D">
        <w:rPr>
          <w:rFonts w:asciiTheme="majorBidi" w:hAnsiTheme="majorBidi" w:cstheme="majorBidi"/>
          <w:sz w:val="24"/>
          <w:szCs w:val="24"/>
          <w:lang w:bidi="ar-EG"/>
        </w:rPr>
        <w:t xml:space="preserve">level was significantly higher in patients with DLBCL lymphoma and patients with </w:t>
      </w:r>
      <w:r w:rsidR="00EA610B">
        <w:rPr>
          <w:rFonts w:asciiTheme="majorBidi" w:hAnsiTheme="majorBidi" w:cstheme="majorBidi"/>
          <w:sz w:val="24"/>
          <w:szCs w:val="24"/>
          <w:lang w:bidi="ar-EG"/>
        </w:rPr>
        <w:t>m</w:t>
      </w:r>
      <w:r w:rsidR="0079678D">
        <w:rPr>
          <w:rFonts w:asciiTheme="majorBidi" w:hAnsiTheme="majorBidi" w:cstheme="majorBidi"/>
          <w:sz w:val="24"/>
          <w:szCs w:val="24"/>
          <w:lang w:bidi="ar-EG"/>
        </w:rPr>
        <w:t xml:space="preserve">antel cell lymphoma. </w:t>
      </w:r>
      <w:r w:rsidR="0079678D" w:rsidRPr="00F3486F">
        <w:rPr>
          <w:rFonts w:asciiTheme="majorBidi" w:hAnsiTheme="majorBidi" w:cstheme="majorBidi"/>
          <w:sz w:val="24"/>
          <w:szCs w:val="24"/>
          <w:lang w:bidi="ar-EG"/>
        </w:rPr>
        <w:t>Hai-Yan et al</w:t>
      </w:r>
      <w:r w:rsidR="00F3486F">
        <w:rPr>
          <w:rFonts w:asciiTheme="majorBidi" w:hAnsiTheme="majorBidi" w:cstheme="majorBidi"/>
          <w:sz w:val="24"/>
          <w:szCs w:val="24"/>
          <w:lang w:bidi="ar-EG"/>
        </w:rPr>
        <w:t>.</w:t>
      </w:r>
      <w:r w:rsidR="0079678D" w:rsidRPr="00F3486F">
        <w:rPr>
          <w:rFonts w:asciiTheme="majorBidi" w:hAnsiTheme="majorBidi" w:cstheme="majorBidi"/>
          <w:sz w:val="24"/>
          <w:szCs w:val="24"/>
          <w:lang w:bidi="ar-EG"/>
        </w:rPr>
        <w:t>,</w:t>
      </w:r>
      <w:r w:rsidR="00F3486F">
        <w:rPr>
          <w:rFonts w:asciiTheme="majorBidi" w:hAnsiTheme="majorBidi" w:cstheme="majorBidi"/>
          <w:sz w:val="24"/>
          <w:szCs w:val="24"/>
          <w:lang w:bidi="ar-EG"/>
        </w:rPr>
        <w:t xml:space="preserve"> </w:t>
      </w:r>
      <w:r w:rsidR="00F3486F" w:rsidRPr="00F3486F">
        <w:rPr>
          <w:rFonts w:asciiTheme="majorBidi" w:hAnsiTheme="majorBidi" w:cstheme="majorBidi"/>
          <w:sz w:val="24"/>
          <w:szCs w:val="24"/>
          <w:vertAlign w:val="superscript"/>
          <w:lang w:bidi="ar-EG"/>
        </w:rPr>
        <w:t>[8]</w:t>
      </w:r>
      <w:r w:rsidR="00F3486F">
        <w:rPr>
          <w:rFonts w:asciiTheme="majorBidi" w:hAnsiTheme="majorBidi" w:cstheme="majorBidi"/>
          <w:sz w:val="24"/>
          <w:szCs w:val="24"/>
          <w:lang w:bidi="ar-EG"/>
        </w:rPr>
        <w:t xml:space="preserve"> </w:t>
      </w:r>
      <w:r w:rsidR="00D8073D">
        <w:rPr>
          <w:rFonts w:asciiTheme="majorBidi" w:hAnsiTheme="majorBidi" w:cstheme="majorBidi"/>
          <w:sz w:val="24"/>
          <w:szCs w:val="24"/>
          <w:lang w:bidi="ar-EG"/>
        </w:rPr>
        <w:t>r</w:t>
      </w:r>
      <w:r w:rsidR="0079678D">
        <w:rPr>
          <w:rFonts w:asciiTheme="majorBidi" w:hAnsiTheme="majorBidi" w:cstheme="majorBidi"/>
          <w:sz w:val="24"/>
          <w:szCs w:val="24"/>
          <w:lang w:bidi="ar-EG"/>
        </w:rPr>
        <w:t>eported that leptin A19G polymorphism was significantly associated with decreased follicular lymphoma risk but not for DLB</w:t>
      </w:r>
      <w:r w:rsidR="00EA610B">
        <w:rPr>
          <w:rFonts w:asciiTheme="majorBidi" w:hAnsiTheme="majorBidi" w:cstheme="majorBidi"/>
          <w:sz w:val="24"/>
          <w:szCs w:val="24"/>
          <w:lang w:bidi="ar-EG"/>
        </w:rPr>
        <w:t>C</w:t>
      </w:r>
      <w:r w:rsidR="0079678D">
        <w:rPr>
          <w:rFonts w:asciiTheme="majorBidi" w:hAnsiTheme="majorBidi" w:cstheme="majorBidi"/>
          <w:sz w:val="24"/>
          <w:szCs w:val="24"/>
          <w:lang w:bidi="ar-EG"/>
        </w:rPr>
        <w:t>L</w:t>
      </w:r>
      <w:r w:rsidR="00F3486F">
        <w:rPr>
          <w:rFonts w:asciiTheme="majorBidi" w:hAnsiTheme="majorBidi" w:cstheme="majorBidi"/>
          <w:sz w:val="24"/>
          <w:szCs w:val="24"/>
          <w:lang w:bidi="ar-EG"/>
        </w:rPr>
        <w:t xml:space="preserve">. </w:t>
      </w:r>
      <w:r w:rsidR="00D8073D">
        <w:rPr>
          <w:rFonts w:asciiTheme="majorBidi" w:hAnsiTheme="majorBidi" w:cstheme="majorBidi"/>
          <w:sz w:val="24"/>
          <w:szCs w:val="24"/>
          <w:lang w:bidi="ar-EG"/>
        </w:rPr>
        <w:t xml:space="preserve">Concurrently, </w:t>
      </w:r>
      <w:r w:rsidR="0079678D" w:rsidRPr="00F3486F">
        <w:rPr>
          <w:rFonts w:asciiTheme="majorBidi" w:hAnsiTheme="majorBidi" w:cstheme="majorBidi"/>
          <w:sz w:val="24"/>
          <w:szCs w:val="24"/>
          <w:lang w:bidi="ar-EG"/>
        </w:rPr>
        <w:t>Susanna and Alicja</w:t>
      </w:r>
      <w:r w:rsidR="0079678D">
        <w:rPr>
          <w:rFonts w:asciiTheme="majorBidi" w:hAnsiTheme="majorBidi" w:cstheme="majorBidi"/>
          <w:sz w:val="24"/>
          <w:szCs w:val="24"/>
          <w:lang w:bidi="ar-EG"/>
        </w:rPr>
        <w:t xml:space="preserve"> </w:t>
      </w:r>
      <w:r w:rsidR="00F3486F" w:rsidRPr="00F3486F">
        <w:rPr>
          <w:rFonts w:asciiTheme="majorBidi" w:hAnsiTheme="majorBidi" w:cstheme="majorBidi"/>
          <w:sz w:val="24"/>
          <w:szCs w:val="24"/>
          <w:vertAlign w:val="superscript"/>
          <w:lang w:bidi="ar-EG"/>
        </w:rPr>
        <w:t>[21]</w:t>
      </w:r>
      <w:r w:rsidR="00F3486F">
        <w:rPr>
          <w:rFonts w:asciiTheme="majorBidi" w:hAnsiTheme="majorBidi" w:cstheme="majorBidi"/>
          <w:sz w:val="24"/>
          <w:szCs w:val="24"/>
          <w:lang w:bidi="ar-EG"/>
        </w:rPr>
        <w:t xml:space="preserve"> </w:t>
      </w:r>
      <w:r w:rsidR="0079678D">
        <w:rPr>
          <w:rFonts w:asciiTheme="majorBidi" w:hAnsiTheme="majorBidi" w:cstheme="majorBidi"/>
          <w:sz w:val="24"/>
          <w:szCs w:val="24"/>
          <w:lang w:bidi="ar-EG"/>
        </w:rPr>
        <w:t>reported that overweight and obesity may be associated with an elevated risk of non-Hodgkin's lymphoma</w:t>
      </w:r>
      <w:r w:rsidR="00EA610B">
        <w:rPr>
          <w:rFonts w:asciiTheme="majorBidi" w:hAnsiTheme="majorBidi" w:cstheme="majorBidi"/>
          <w:sz w:val="24"/>
          <w:szCs w:val="24"/>
          <w:lang w:bidi="ar-EG"/>
        </w:rPr>
        <w:t>s</w:t>
      </w:r>
      <w:r w:rsidR="0079678D">
        <w:rPr>
          <w:rFonts w:asciiTheme="majorBidi" w:hAnsiTheme="majorBidi" w:cstheme="majorBidi"/>
          <w:sz w:val="24"/>
          <w:szCs w:val="24"/>
          <w:lang w:bidi="ar-EG"/>
        </w:rPr>
        <w:t>, particularly of DLBCL.</w:t>
      </w:r>
    </w:p>
    <w:p w:rsidR="00F3486F" w:rsidRDefault="00F3486F" w:rsidP="00F3486F">
      <w:pPr>
        <w:bidi w:val="0"/>
        <w:spacing w:line="240" w:lineRule="auto"/>
        <w:contextualSpacing/>
        <w:jc w:val="both"/>
        <w:rPr>
          <w:rFonts w:asciiTheme="majorBidi" w:hAnsiTheme="majorBidi" w:cstheme="majorBidi"/>
          <w:sz w:val="24"/>
          <w:szCs w:val="24"/>
          <w:lang w:bidi="ar-EG"/>
        </w:rPr>
      </w:pPr>
    </w:p>
    <w:p w:rsidR="00C761E8" w:rsidRDefault="00411FE7" w:rsidP="00B24C96">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w:t>
      </w:r>
      <w:r w:rsidR="00D8073D">
        <w:rPr>
          <w:rFonts w:asciiTheme="majorBidi" w:hAnsiTheme="majorBidi" w:cstheme="majorBidi"/>
          <w:sz w:val="24"/>
          <w:szCs w:val="24"/>
          <w:lang w:bidi="ar-EG"/>
        </w:rPr>
        <w:t xml:space="preserve">this </w:t>
      </w:r>
      <w:r>
        <w:rPr>
          <w:rFonts w:asciiTheme="majorBidi" w:hAnsiTheme="majorBidi" w:cstheme="majorBidi"/>
          <w:sz w:val="24"/>
          <w:szCs w:val="24"/>
          <w:lang w:bidi="ar-EG"/>
        </w:rPr>
        <w:t>study, p</w:t>
      </w:r>
      <w:r w:rsidR="0014150F">
        <w:rPr>
          <w:rFonts w:asciiTheme="majorBidi" w:hAnsiTheme="majorBidi" w:cstheme="majorBidi"/>
          <w:sz w:val="24"/>
          <w:szCs w:val="24"/>
          <w:lang w:bidi="ar-EG"/>
        </w:rPr>
        <w:t xml:space="preserve">atients with stage-4 NHL disease had significantly higher BMI compared to those with stage-1 disease. Serum leptin level, which is positively-correlated with BMI and obesity, was also significantly higher in NHL patients with stage-4 </w:t>
      </w:r>
      <w:r w:rsidR="00DF703E">
        <w:rPr>
          <w:rFonts w:asciiTheme="majorBidi" w:hAnsiTheme="majorBidi" w:cstheme="majorBidi"/>
          <w:sz w:val="24"/>
          <w:szCs w:val="24"/>
          <w:lang w:bidi="ar-EG"/>
        </w:rPr>
        <w:t xml:space="preserve">disease compared to those with stage-1 disease. </w:t>
      </w:r>
      <w:r w:rsidR="006D64A0">
        <w:rPr>
          <w:rFonts w:asciiTheme="majorBidi" w:hAnsiTheme="majorBidi" w:cstheme="majorBidi"/>
          <w:sz w:val="24"/>
          <w:szCs w:val="24"/>
          <w:lang w:bidi="ar-EG"/>
        </w:rPr>
        <w:t xml:space="preserve">As </w:t>
      </w:r>
      <w:r>
        <w:rPr>
          <w:rFonts w:asciiTheme="majorBidi" w:hAnsiTheme="majorBidi" w:cstheme="majorBidi"/>
          <w:sz w:val="24"/>
          <w:szCs w:val="24"/>
          <w:lang w:bidi="ar-EG"/>
        </w:rPr>
        <w:t xml:space="preserve">the response to chemotherapy </w:t>
      </w:r>
      <w:r w:rsidR="006D64A0">
        <w:rPr>
          <w:rFonts w:asciiTheme="majorBidi" w:hAnsiTheme="majorBidi" w:cstheme="majorBidi"/>
          <w:sz w:val="24"/>
          <w:szCs w:val="24"/>
          <w:lang w:bidi="ar-EG"/>
        </w:rPr>
        <w:t xml:space="preserve">is </w:t>
      </w:r>
      <w:r>
        <w:rPr>
          <w:rFonts w:asciiTheme="majorBidi" w:hAnsiTheme="majorBidi" w:cstheme="majorBidi"/>
          <w:sz w:val="24"/>
          <w:szCs w:val="24"/>
          <w:lang w:bidi="ar-EG"/>
        </w:rPr>
        <w:t>related to the disease stages</w:t>
      </w:r>
      <w:r w:rsidR="006D64A0">
        <w:rPr>
          <w:rFonts w:asciiTheme="majorBidi" w:hAnsiTheme="majorBidi" w:cstheme="majorBidi"/>
          <w:sz w:val="24"/>
          <w:szCs w:val="24"/>
          <w:lang w:bidi="ar-EG"/>
        </w:rPr>
        <w:t>,</w:t>
      </w:r>
      <w:r>
        <w:rPr>
          <w:rFonts w:asciiTheme="majorBidi" w:hAnsiTheme="majorBidi" w:cstheme="majorBidi"/>
          <w:sz w:val="24"/>
          <w:szCs w:val="24"/>
          <w:lang w:bidi="ar-EG"/>
        </w:rPr>
        <w:t xml:space="preserve"> and the response is bad with advanc</w:t>
      </w:r>
      <w:r w:rsidR="006D64A0">
        <w:rPr>
          <w:rFonts w:asciiTheme="majorBidi" w:hAnsiTheme="majorBidi" w:cstheme="majorBidi"/>
          <w:sz w:val="24"/>
          <w:szCs w:val="24"/>
          <w:lang w:bidi="ar-EG"/>
        </w:rPr>
        <w:t xml:space="preserve">ed </w:t>
      </w:r>
      <w:r>
        <w:rPr>
          <w:rFonts w:asciiTheme="majorBidi" w:hAnsiTheme="majorBidi" w:cstheme="majorBidi"/>
          <w:sz w:val="24"/>
          <w:szCs w:val="24"/>
          <w:lang w:bidi="ar-EG"/>
        </w:rPr>
        <w:t>stag</w:t>
      </w:r>
      <w:r w:rsidR="006D64A0">
        <w:rPr>
          <w:rFonts w:asciiTheme="majorBidi" w:hAnsiTheme="majorBidi" w:cstheme="majorBidi"/>
          <w:sz w:val="24"/>
          <w:szCs w:val="24"/>
          <w:lang w:bidi="ar-EG"/>
        </w:rPr>
        <w:t>es</w:t>
      </w:r>
      <w:r>
        <w:rPr>
          <w:rFonts w:asciiTheme="majorBidi" w:hAnsiTheme="majorBidi" w:cstheme="majorBidi"/>
          <w:sz w:val="24"/>
          <w:szCs w:val="24"/>
          <w:lang w:bidi="ar-EG"/>
        </w:rPr>
        <w:t xml:space="preserve">, thus increased BMI and elevated serum leptin levels </w:t>
      </w:r>
      <w:r w:rsidR="00797138">
        <w:rPr>
          <w:rFonts w:asciiTheme="majorBidi" w:hAnsiTheme="majorBidi" w:cstheme="majorBidi"/>
          <w:sz w:val="24"/>
          <w:szCs w:val="24"/>
          <w:lang w:bidi="ar-EG"/>
        </w:rPr>
        <w:t xml:space="preserve">could affect the </w:t>
      </w:r>
      <w:r>
        <w:rPr>
          <w:rFonts w:asciiTheme="majorBidi" w:hAnsiTheme="majorBidi" w:cstheme="majorBidi"/>
          <w:sz w:val="24"/>
          <w:szCs w:val="24"/>
          <w:lang w:bidi="ar-EG"/>
        </w:rPr>
        <w:t>response of NHL patients to chemotherapy.</w:t>
      </w:r>
      <w:r w:rsidR="007D408E">
        <w:rPr>
          <w:rFonts w:asciiTheme="majorBidi" w:hAnsiTheme="majorBidi" w:cstheme="majorBidi"/>
          <w:sz w:val="24"/>
          <w:szCs w:val="24"/>
          <w:lang w:bidi="ar-EG"/>
        </w:rPr>
        <w:t xml:space="preserve"> </w:t>
      </w:r>
      <w:r w:rsidR="00EA610B">
        <w:rPr>
          <w:rFonts w:asciiTheme="majorBidi" w:hAnsiTheme="majorBidi" w:cstheme="majorBidi"/>
          <w:sz w:val="24"/>
          <w:szCs w:val="24"/>
          <w:lang w:bidi="ar-EG"/>
        </w:rPr>
        <w:t>C</w:t>
      </w:r>
      <w:r w:rsidR="006D64A0">
        <w:rPr>
          <w:rFonts w:asciiTheme="majorBidi" w:hAnsiTheme="majorBidi" w:cstheme="majorBidi"/>
          <w:sz w:val="24"/>
          <w:szCs w:val="24"/>
          <w:lang w:bidi="ar-EG"/>
        </w:rPr>
        <w:t>onsistently, i</w:t>
      </w:r>
      <w:r w:rsidR="007D408E">
        <w:rPr>
          <w:rFonts w:asciiTheme="majorBidi" w:hAnsiTheme="majorBidi" w:cstheme="majorBidi"/>
          <w:sz w:val="24"/>
          <w:szCs w:val="24"/>
          <w:lang w:bidi="ar-EG"/>
        </w:rPr>
        <w:t xml:space="preserve">n </w:t>
      </w:r>
      <w:r w:rsidR="007D408E" w:rsidRPr="00F3486F">
        <w:rPr>
          <w:rFonts w:asciiTheme="majorBidi" w:hAnsiTheme="majorBidi" w:cstheme="majorBidi"/>
          <w:sz w:val="24"/>
          <w:szCs w:val="24"/>
          <w:lang w:bidi="ar-EG"/>
        </w:rPr>
        <w:t xml:space="preserve">2019, </w:t>
      </w:r>
      <w:r w:rsidR="0032318A" w:rsidRPr="00F3486F">
        <w:rPr>
          <w:rFonts w:asciiTheme="majorBidi" w:hAnsiTheme="majorBidi" w:cstheme="majorBidi"/>
          <w:sz w:val="24"/>
          <w:szCs w:val="24"/>
          <w:lang w:bidi="ar-EG"/>
        </w:rPr>
        <w:t>Scheich et al</w:t>
      </w:r>
      <w:r w:rsidR="00F3486F">
        <w:rPr>
          <w:rFonts w:asciiTheme="majorBidi" w:hAnsiTheme="majorBidi" w:cstheme="majorBidi"/>
          <w:sz w:val="24"/>
          <w:szCs w:val="24"/>
          <w:lang w:bidi="ar-EG"/>
        </w:rPr>
        <w:t>.</w:t>
      </w:r>
      <w:r w:rsidR="0032318A">
        <w:rPr>
          <w:rFonts w:asciiTheme="majorBidi" w:hAnsiTheme="majorBidi" w:cstheme="majorBidi"/>
          <w:sz w:val="24"/>
          <w:szCs w:val="24"/>
          <w:lang w:bidi="ar-EG"/>
        </w:rPr>
        <w:t xml:space="preserve"> </w:t>
      </w:r>
      <w:r w:rsidR="00F3486F" w:rsidRPr="00F3486F">
        <w:rPr>
          <w:rFonts w:asciiTheme="majorBidi" w:hAnsiTheme="majorBidi" w:cstheme="majorBidi"/>
          <w:sz w:val="24"/>
          <w:szCs w:val="24"/>
          <w:vertAlign w:val="superscript"/>
          <w:lang w:bidi="ar-EG"/>
        </w:rPr>
        <w:t>[25]</w:t>
      </w:r>
      <w:r w:rsidR="00F3486F">
        <w:rPr>
          <w:rFonts w:asciiTheme="majorBidi" w:hAnsiTheme="majorBidi" w:cstheme="majorBidi"/>
          <w:sz w:val="24"/>
          <w:szCs w:val="24"/>
          <w:lang w:bidi="ar-EG"/>
        </w:rPr>
        <w:t xml:space="preserve"> </w:t>
      </w:r>
      <w:r w:rsidR="007D408E">
        <w:rPr>
          <w:rFonts w:asciiTheme="majorBidi" w:hAnsiTheme="majorBidi" w:cstheme="majorBidi"/>
          <w:sz w:val="24"/>
          <w:szCs w:val="24"/>
          <w:lang w:bidi="ar-EG"/>
        </w:rPr>
        <w:t>reported that</w:t>
      </w:r>
      <w:r w:rsidR="0032318A">
        <w:rPr>
          <w:rFonts w:asciiTheme="majorBidi" w:hAnsiTheme="majorBidi" w:cstheme="majorBidi"/>
          <w:sz w:val="24"/>
          <w:szCs w:val="24"/>
          <w:lang w:bidi="ar-EG"/>
        </w:rPr>
        <w:t xml:space="preserve"> obesity was associated with impaired overall survival and increased rates of relapse in lymphoma patients undergoing high-dose chemotherapy (HDT) followed by autologous hematopoietic stem cell transplantation (auto-SHCT)</w:t>
      </w:r>
      <w:r w:rsidR="00C761E8">
        <w:rPr>
          <w:rFonts w:asciiTheme="majorBidi" w:hAnsiTheme="majorBidi" w:cstheme="majorBidi"/>
          <w:sz w:val="24"/>
          <w:szCs w:val="24"/>
          <w:lang w:bidi="ar-EG"/>
        </w:rPr>
        <w:t>.</w:t>
      </w:r>
    </w:p>
    <w:p w:rsidR="00C761E8" w:rsidRDefault="00C761E8" w:rsidP="00C761E8">
      <w:pPr>
        <w:bidi w:val="0"/>
        <w:spacing w:line="240" w:lineRule="auto"/>
        <w:contextualSpacing/>
        <w:jc w:val="both"/>
        <w:rPr>
          <w:rFonts w:asciiTheme="majorBidi" w:hAnsiTheme="majorBidi" w:cstheme="majorBidi"/>
          <w:sz w:val="24"/>
          <w:szCs w:val="24"/>
          <w:lang w:bidi="ar-EG"/>
        </w:rPr>
      </w:pPr>
    </w:p>
    <w:p w:rsidR="009B45B0" w:rsidRDefault="0032318A" w:rsidP="009B45B0">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results of current </w:t>
      </w:r>
      <w:r w:rsidR="004E0A34">
        <w:rPr>
          <w:rFonts w:asciiTheme="majorBidi" w:hAnsiTheme="majorBidi" w:cstheme="majorBidi"/>
          <w:sz w:val="24"/>
          <w:szCs w:val="24"/>
          <w:lang w:bidi="ar-EG"/>
        </w:rPr>
        <w:t xml:space="preserve">study </w:t>
      </w:r>
      <w:r>
        <w:rPr>
          <w:rFonts w:asciiTheme="majorBidi" w:hAnsiTheme="majorBidi" w:cstheme="majorBidi"/>
          <w:sz w:val="24"/>
          <w:szCs w:val="24"/>
          <w:lang w:bidi="ar-EG"/>
        </w:rPr>
        <w:t xml:space="preserve">revealed significant correlation between BMI and response to chemotherapy, where patients who showed regressive </w:t>
      </w:r>
      <w:r w:rsidR="006D64A0">
        <w:rPr>
          <w:rFonts w:asciiTheme="majorBidi" w:hAnsiTheme="majorBidi" w:cstheme="majorBidi"/>
          <w:sz w:val="24"/>
          <w:szCs w:val="24"/>
          <w:lang w:bidi="ar-EG"/>
        </w:rPr>
        <w:t xml:space="preserve">response </w:t>
      </w:r>
      <w:r>
        <w:rPr>
          <w:rFonts w:asciiTheme="majorBidi" w:hAnsiTheme="majorBidi" w:cstheme="majorBidi"/>
          <w:sz w:val="24"/>
          <w:szCs w:val="24"/>
          <w:lang w:bidi="ar-EG"/>
        </w:rPr>
        <w:t xml:space="preserve">had </w:t>
      </w:r>
      <w:r w:rsidR="004E0A34">
        <w:rPr>
          <w:rFonts w:asciiTheme="majorBidi" w:hAnsiTheme="majorBidi" w:cstheme="majorBidi"/>
          <w:sz w:val="24"/>
          <w:szCs w:val="24"/>
          <w:lang w:bidi="ar-EG"/>
        </w:rPr>
        <w:t xml:space="preserve">significantly lower </w:t>
      </w:r>
      <w:r>
        <w:rPr>
          <w:rFonts w:asciiTheme="majorBidi" w:hAnsiTheme="majorBidi" w:cstheme="majorBidi"/>
          <w:sz w:val="24"/>
          <w:szCs w:val="24"/>
          <w:lang w:bidi="ar-EG"/>
        </w:rPr>
        <w:t>BMI</w:t>
      </w:r>
      <w:r w:rsidR="004E0A34">
        <w:rPr>
          <w:rFonts w:asciiTheme="majorBidi" w:hAnsiTheme="majorBidi" w:cstheme="majorBidi"/>
          <w:sz w:val="24"/>
          <w:szCs w:val="24"/>
          <w:lang w:bidi="ar-EG"/>
        </w:rPr>
        <w:t xml:space="preserve"> compared to those who </w:t>
      </w:r>
      <w:r>
        <w:rPr>
          <w:rFonts w:asciiTheme="majorBidi" w:hAnsiTheme="majorBidi" w:cstheme="majorBidi"/>
          <w:sz w:val="24"/>
          <w:szCs w:val="24"/>
          <w:lang w:bidi="ar-EG"/>
        </w:rPr>
        <w:t xml:space="preserve">showed progressive </w:t>
      </w:r>
      <w:r w:rsidR="006D64A0">
        <w:rPr>
          <w:rFonts w:asciiTheme="majorBidi" w:hAnsiTheme="majorBidi" w:cstheme="majorBidi"/>
          <w:sz w:val="24"/>
          <w:szCs w:val="24"/>
          <w:lang w:bidi="ar-EG"/>
        </w:rPr>
        <w:t>disease</w:t>
      </w:r>
      <w:r w:rsidR="004E0A34">
        <w:rPr>
          <w:rFonts w:asciiTheme="majorBidi" w:hAnsiTheme="majorBidi" w:cstheme="majorBidi"/>
          <w:sz w:val="24"/>
          <w:szCs w:val="24"/>
          <w:lang w:bidi="ar-EG"/>
        </w:rPr>
        <w:t>.</w:t>
      </w:r>
      <w:r w:rsidR="00427F77">
        <w:rPr>
          <w:rFonts w:asciiTheme="majorBidi" w:hAnsiTheme="majorBidi" w:cstheme="majorBidi"/>
          <w:sz w:val="24"/>
          <w:szCs w:val="24"/>
          <w:lang w:bidi="ar-EG"/>
        </w:rPr>
        <w:t xml:space="preserve"> </w:t>
      </w:r>
      <w:r w:rsidR="0079678D">
        <w:rPr>
          <w:rFonts w:asciiTheme="majorBidi" w:hAnsiTheme="majorBidi" w:cstheme="majorBidi"/>
          <w:sz w:val="24"/>
          <w:szCs w:val="24"/>
          <w:lang w:bidi="ar-EG"/>
        </w:rPr>
        <w:t xml:space="preserve">Also, </w:t>
      </w:r>
      <w:r w:rsidR="00C55549">
        <w:rPr>
          <w:rFonts w:asciiTheme="majorBidi" w:hAnsiTheme="majorBidi" w:cstheme="majorBidi"/>
          <w:sz w:val="24"/>
          <w:szCs w:val="24"/>
          <w:lang w:bidi="ar-EG"/>
        </w:rPr>
        <w:t xml:space="preserve">increased </w:t>
      </w:r>
      <w:r w:rsidR="0079678D">
        <w:rPr>
          <w:rFonts w:asciiTheme="majorBidi" w:hAnsiTheme="majorBidi" w:cstheme="majorBidi"/>
          <w:sz w:val="24"/>
          <w:szCs w:val="24"/>
          <w:lang w:bidi="ar-EG"/>
        </w:rPr>
        <w:t xml:space="preserve">serum leptin, which is associated with obesity, had significant correlation with response to chemotherapy, where the serum leptin level was </w:t>
      </w:r>
      <w:r w:rsidR="006D64A0">
        <w:rPr>
          <w:rFonts w:asciiTheme="majorBidi" w:hAnsiTheme="majorBidi" w:cstheme="majorBidi"/>
          <w:sz w:val="24"/>
          <w:szCs w:val="24"/>
          <w:lang w:bidi="ar-EG"/>
        </w:rPr>
        <w:t xml:space="preserve">significantly </w:t>
      </w:r>
      <w:r w:rsidR="0079678D">
        <w:rPr>
          <w:rFonts w:asciiTheme="majorBidi" w:hAnsiTheme="majorBidi" w:cstheme="majorBidi"/>
          <w:sz w:val="24"/>
          <w:szCs w:val="24"/>
          <w:lang w:bidi="ar-EG"/>
        </w:rPr>
        <w:t xml:space="preserve">higher </w:t>
      </w:r>
      <w:r w:rsidR="006D64A0">
        <w:rPr>
          <w:rFonts w:asciiTheme="majorBidi" w:hAnsiTheme="majorBidi" w:cstheme="majorBidi"/>
          <w:sz w:val="24"/>
          <w:szCs w:val="24"/>
          <w:lang w:bidi="ar-EG"/>
        </w:rPr>
        <w:t xml:space="preserve">in </w:t>
      </w:r>
      <w:r w:rsidR="0079678D">
        <w:rPr>
          <w:rFonts w:asciiTheme="majorBidi" w:hAnsiTheme="majorBidi" w:cstheme="majorBidi"/>
          <w:sz w:val="24"/>
          <w:szCs w:val="24"/>
          <w:lang w:bidi="ar-EG"/>
        </w:rPr>
        <w:t xml:space="preserve">patients who did not respond to chemotherapy and showed progressive </w:t>
      </w:r>
      <w:r w:rsidR="006D64A0">
        <w:rPr>
          <w:rFonts w:asciiTheme="majorBidi" w:hAnsiTheme="majorBidi" w:cstheme="majorBidi"/>
          <w:sz w:val="24"/>
          <w:szCs w:val="24"/>
          <w:lang w:bidi="ar-EG"/>
        </w:rPr>
        <w:t xml:space="preserve">disease </w:t>
      </w:r>
      <w:r w:rsidR="0079678D">
        <w:rPr>
          <w:rFonts w:asciiTheme="majorBidi" w:hAnsiTheme="majorBidi" w:cstheme="majorBidi"/>
          <w:sz w:val="24"/>
          <w:szCs w:val="24"/>
          <w:lang w:bidi="ar-EG"/>
        </w:rPr>
        <w:t xml:space="preserve">compared to those who showed regressive </w:t>
      </w:r>
      <w:r w:rsidR="006D64A0">
        <w:rPr>
          <w:rFonts w:asciiTheme="majorBidi" w:hAnsiTheme="majorBidi" w:cstheme="majorBidi"/>
          <w:sz w:val="24"/>
          <w:szCs w:val="24"/>
          <w:lang w:bidi="ar-EG"/>
        </w:rPr>
        <w:t>response</w:t>
      </w:r>
      <w:r w:rsidR="0079678D">
        <w:rPr>
          <w:rFonts w:asciiTheme="majorBidi" w:hAnsiTheme="majorBidi" w:cstheme="majorBidi"/>
          <w:sz w:val="24"/>
          <w:szCs w:val="24"/>
          <w:lang w:bidi="ar-EG"/>
        </w:rPr>
        <w:t xml:space="preserve">. Consistent with </w:t>
      </w:r>
      <w:r w:rsidR="006D64A0">
        <w:rPr>
          <w:rFonts w:asciiTheme="majorBidi" w:hAnsiTheme="majorBidi" w:cstheme="majorBidi"/>
          <w:sz w:val="24"/>
          <w:szCs w:val="24"/>
          <w:lang w:bidi="ar-EG"/>
        </w:rPr>
        <w:t xml:space="preserve">our </w:t>
      </w:r>
      <w:r w:rsidR="0079678D">
        <w:rPr>
          <w:rFonts w:asciiTheme="majorBidi" w:hAnsiTheme="majorBidi" w:cstheme="majorBidi"/>
          <w:sz w:val="24"/>
          <w:szCs w:val="24"/>
          <w:lang w:bidi="ar-EG"/>
        </w:rPr>
        <w:t xml:space="preserve">results, </w:t>
      </w:r>
      <w:r w:rsidR="0079678D" w:rsidRPr="00C761E8">
        <w:rPr>
          <w:rFonts w:asciiTheme="majorBidi" w:hAnsiTheme="majorBidi" w:cstheme="majorBidi"/>
          <w:sz w:val="24"/>
          <w:szCs w:val="24"/>
          <w:lang w:bidi="ar-EG"/>
        </w:rPr>
        <w:t>Scheich et al</w:t>
      </w:r>
      <w:r w:rsidR="00C761E8">
        <w:rPr>
          <w:rFonts w:asciiTheme="majorBidi" w:hAnsiTheme="majorBidi" w:cstheme="majorBidi"/>
          <w:sz w:val="24"/>
          <w:szCs w:val="24"/>
          <w:lang w:bidi="ar-EG"/>
        </w:rPr>
        <w:t xml:space="preserve">. </w:t>
      </w:r>
      <w:r w:rsidR="00C761E8" w:rsidRPr="00F3486F">
        <w:rPr>
          <w:rFonts w:asciiTheme="majorBidi" w:hAnsiTheme="majorBidi" w:cstheme="majorBidi"/>
          <w:sz w:val="24"/>
          <w:szCs w:val="24"/>
          <w:vertAlign w:val="superscript"/>
          <w:lang w:bidi="ar-EG"/>
        </w:rPr>
        <w:t>[25]</w:t>
      </w:r>
      <w:r w:rsidR="00C761E8">
        <w:rPr>
          <w:rFonts w:asciiTheme="majorBidi" w:hAnsiTheme="majorBidi" w:cstheme="majorBidi"/>
          <w:sz w:val="24"/>
          <w:szCs w:val="24"/>
          <w:lang w:bidi="ar-EG"/>
        </w:rPr>
        <w:t xml:space="preserve"> </w:t>
      </w:r>
      <w:r w:rsidR="0079678D">
        <w:rPr>
          <w:rFonts w:asciiTheme="majorBidi" w:hAnsiTheme="majorBidi" w:cstheme="majorBidi"/>
          <w:sz w:val="24"/>
          <w:szCs w:val="24"/>
          <w:lang w:bidi="ar-EG"/>
        </w:rPr>
        <w:t xml:space="preserve">reported association between </w:t>
      </w:r>
      <w:r w:rsidR="00427F77">
        <w:rPr>
          <w:rFonts w:asciiTheme="majorBidi" w:hAnsiTheme="majorBidi" w:cstheme="majorBidi"/>
          <w:sz w:val="24"/>
          <w:szCs w:val="24"/>
          <w:lang w:bidi="ar-EG"/>
        </w:rPr>
        <w:t>obesity</w:t>
      </w:r>
      <w:r w:rsidR="00FC636C">
        <w:rPr>
          <w:rFonts w:asciiTheme="majorBidi" w:hAnsiTheme="majorBidi" w:cstheme="majorBidi"/>
          <w:sz w:val="24"/>
          <w:szCs w:val="24"/>
          <w:lang w:bidi="ar-EG"/>
        </w:rPr>
        <w:t xml:space="preserve"> and </w:t>
      </w:r>
      <w:r w:rsidR="00427F77">
        <w:rPr>
          <w:rFonts w:asciiTheme="majorBidi" w:hAnsiTheme="majorBidi" w:cstheme="majorBidi"/>
          <w:sz w:val="24"/>
          <w:szCs w:val="24"/>
          <w:lang w:bidi="ar-EG"/>
        </w:rPr>
        <w:t>inferior outcome</w:t>
      </w:r>
      <w:r w:rsidR="00FC636C">
        <w:rPr>
          <w:rFonts w:asciiTheme="majorBidi" w:hAnsiTheme="majorBidi" w:cstheme="majorBidi"/>
          <w:sz w:val="24"/>
          <w:szCs w:val="24"/>
          <w:lang w:bidi="ar-EG"/>
        </w:rPr>
        <w:t>s</w:t>
      </w:r>
      <w:r w:rsidR="00427F77">
        <w:rPr>
          <w:rFonts w:asciiTheme="majorBidi" w:hAnsiTheme="majorBidi" w:cstheme="majorBidi"/>
          <w:sz w:val="24"/>
          <w:szCs w:val="24"/>
          <w:lang w:bidi="ar-EG"/>
        </w:rPr>
        <w:t xml:space="preserve"> in cancer patients</w:t>
      </w:r>
      <w:r w:rsidR="00BE0666">
        <w:rPr>
          <w:rFonts w:asciiTheme="majorBidi" w:hAnsiTheme="majorBidi" w:cstheme="majorBidi"/>
          <w:sz w:val="24"/>
          <w:szCs w:val="24"/>
          <w:lang w:bidi="ar-EG"/>
        </w:rPr>
        <w:t xml:space="preserve">; in addition, </w:t>
      </w:r>
      <w:r w:rsidR="00427F77">
        <w:rPr>
          <w:rFonts w:asciiTheme="majorBidi" w:hAnsiTheme="majorBidi" w:cstheme="majorBidi"/>
          <w:sz w:val="24"/>
          <w:szCs w:val="24"/>
          <w:lang w:bidi="ar-EG"/>
        </w:rPr>
        <w:t>obesity is associated with impaired overall survival due to a higher incidence of relapse in lymphoma patients treated with HDT and concomitant auto-HSCT</w:t>
      </w:r>
      <w:r w:rsidR="00C761E8">
        <w:rPr>
          <w:rFonts w:asciiTheme="majorBidi" w:hAnsiTheme="majorBidi" w:cstheme="majorBidi"/>
          <w:sz w:val="24"/>
          <w:szCs w:val="24"/>
          <w:lang w:bidi="ar-EG"/>
        </w:rPr>
        <w:t xml:space="preserve"> </w:t>
      </w:r>
      <w:r w:rsidR="00C761E8" w:rsidRPr="00F3486F">
        <w:rPr>
          <w:rFonts w:asciiTheme="majorBidi" w:hAnsiTheme="majorBidi" w:cstheme="majorBidi"/>
          <w:sz w:val="24"/>
          <w:szCs w:val="24"/>
          <w:vertAlign w:val="superscript"/>
          <w:lang w:bidi="ar-EG"/>
        </w:rPr>
        <w:t>[25]</w:t>
      </w:r>
      <w:r w:rsidR="00427F77">
        <w:rPr>
          <w:rFonts w:asciiTheme="majorBidi" w:hAnsiTheme="majorBidi" w:cstheme="majorBidi"/>
          <w:sz w:val="24"/>
          <w:szCs w:val="24"/>
          <w:lang w:bidi="ar-EG"/>
        </w:rPr>
        <w:t xml:space="preserve">. </w:t>
      </w:r>
      <w:r w:rsidR="00797138">
        <w:rPr>
          <w:rFonts w:asciiTheme="majorBidi" w:hAnsiTheme="majorBidi" w:cstheme="majorBidi"/>
          <w:sz w:val="24"/>
          <w:szCs w:val="24"/>
          <w:lang w:bidi="ar-EG"/>
        </w:rPr>
        <w:t xml:space="preserve">In contrast, </w:t>
      </w:r>
      <w:r w:rsidR="00FC2D30" w:rsidRPr="00C761E8">
        <w:rPr>
          <w:rFonts w:asciiTheme="majorBidi" w:hAnsiTheme="majorBidi" w:cstheme="majorBidi"/>
          <w:sz w:val="24"/>
          <w:szCs w:val="24"/>
          <w:lang w:bidi="ar-EG"/>
        </w:rPr>
        <w:t xml:space="preserve">Han </w:t>
      </w:r>
      <w:r w:rsidR="00797138" w:rsidRPr="00C761E8">
        <w:rPr>
          <w:rFonts w:asciiTheme="majorBidi" w:hAnsiTheme="majorBidi" w:cstheme="majorBidi"/>
          <w:sz w:val="24"/>
          <w:szCs w:val="24"/>
          <w:lang w:bidi="ar-EG"/>
        </w:rPr>
        <w:t>et al</w:t>
      </w:r>
      <w:r w:rsidR="00C761E8">
        <w:rPr>
          <w:rFonts w:asciiTheme="majorBidi" w:hAnsiTheme="majorBidi" w:cstheme="majorBidi"/>
          <w:sz w:val="24"/>
          <w:szCs w:val="24"/>
          <w:lang w:bidi="ar-EG"/>
        </w:rPr>
        <w:t>.</w:t>
      </w:r>
      <w:r w:rsidR="00797138" w:rsidRPr="00C761E8">
        <w:rPr>
          <w:rFonts w:asciiTheme="majorBidi" w:hAnsiTheme="majorBidi" w:cstheme="majorBidi"/>
          <w:sz w:val="24"/>
          <w:szCs w:val="24"/>
          <w:lang w:bidi="ar-EG"/>
        </w:rPr>
        <w:t xml:space="preserve"> </w:t>
      </w:r>
      <w:r w:rsidR="00C761E8" w:rsidRPr="00C761E8">
        <w:rPr>
          <w:rFonts w:asciiTheme="majorBidi" w:hAnsiTheme="majorBidi" w:cstheme="majorBidi"/>
          <w:sz w:val="24"/>
          <w:szCs w:val="24"/>
          <w:vertAlign w:val="superscript"/>
          <w:lang w:bidi="ar-EG"/>
        </w:rPr>
        <w:t>[26]</w:t>
      </w:r>
      <w:r w:rsidR="00C761E8">
        <w:rPr>
          <w:rFonts w:asciiTheme="majorBidi" w:hAnsiTheme="majorBidi" w:cstheme="majorBidi"/>
          <w:sz w:val="24"/>
          <w:szCs w:val="24"/>
          <w:lang w:bidi="ar-EG"/>
        </w:rPr>
        <w:t xml:space="preserve"> </w:t>
      </w:r>
      <w:r w:rsidR="00FC2D30">
        <w:rPr>
          <w:rFonts w:asciiTheme="majorBidi" w:hAnsiTheme="majorBidi" w:cstheme="majorBidi"/>
          <w:sz w:val="24"/>
          <w:szCs w:val="24"/>
          <w:lang w:bidi="ar-EG"/>
        </w:rPr>
        <w:t xml:space="preserve">found that being underweight or obese at baseline and weight loss before or after diagnosis was associated with reduced overall survival of NHL, and their findings highlight the importance of maintaining a healthy body weight before and after developing NHL and avoiding weight fluctuations near </w:t>
      </w:r>
      <w:r w:rsidR="00FC2D30">
        <w:rPr>
          <w:rFonts w:asciiTheme="majorBidi" w:hAnsiTheme="majorBidi" w:cstheme="majorBidi"/>
          <w:sz w:val="24"/>
          <w:szCs w:val="24"/>
          <w:lang w:bidi="ar-EG"/>
        </w:rPr>
        <w:lastRenderedPageBreak/>
        <w:t>the time of treatment</w:t>
      </w:r>
      <w:r w:rsidR="00C761E8">
        <w:rPr>
          <w:rFonts w:asciiTheme="majorBidi" w:hAnsiTheme="majorBidi" w:cstheme="majorBidi"/>
          <w:sz w:val="24"/>
          <w:szCs w:val="24"/>
          <w:lang w:bidi="ar-EG"/>
        </w:rPr>
        <w:t>.</w:t>
      </w:r>
      <w:r w:rsidR="008D687F">
        <w:rPr>
          <w:rFonts w:asciiTheme="majorBidi" w:hAnsiTheme="majorBidi" w:cstheme="majorBidi"/>
          <w:sz w:val="24"/>
          <w:szCs w:val="24"/>
          <w:lang w:bidi="ar-EG"/>
        </w:rPr>
        <w:t xml:space="preserve"> </w:t>
      </w:r>
      <w:r w:rsidR="00533A08">
        <w:rPr>
          <w:rFonts w:asciiTheme="majorBidi" w:hAnsiTheme="majorBidi" w:cstheme="majorBidi"/>
          <w:sz w:val="24"/>
          <w:szCs w:val="24"/>
          <w:lang w:bidi="ar-EG"/>
        </w:rPr>
        <w:t xml:space="preserve">In a study by </w:t>
      </w:r>
      <w:r w:rsidR="002F4662" w:rsidRPr="00C761E8">
        <w:rPr>
          <w:rFonts w:asciiTheme="majorBidi" w:hAnsiTheme="majorBidi" w:cstheme="majorBidi"/>
          <w:sz w:val="24"/>
          <w:szCs w:val="24"/>
          <w:lang w:bidi="ar-EG"/>
        </w:rPr>
        <w:t>Han et al</w:t>
      </w:r>
      <w:r w:rsidR="00C761E8">
        <w:rPr>
          <w:rFonts w:asciiTheme="majorBidi" w:hAnsiTheme="majorBidi" w:cstheme="majorBidi"/>
          <w:sz w:val="24"/>
          <w:szCs w:val="24"/>
          <w:lang w:bidi="ar-EG"/>
        </w:rPr>
        <w:t>.</w:t>
      </w:r>
      <w:r w:rsidR="002F4662" w:rsidRPr="00C761E8">
        <w:rPr>
          <w:rFonts w:asciiTheme="majorBidi" w:hAnsiTheme="majorBidi" w:cstheme="majorBidi"/>
          <w:sz w:val="24"/>
          <w:szCs w:val="24"/>
          <w:lang w:bidi="ar-EG"/>
        </w:rPr>
        <w:t>,</w:t>
      </w:r>
      <w:r w:rsidR="00C761E8">
        <w:rPr>
          <w:rFonts w:asciiTheme="majorBidi" w:hAnsiTheme="majorBidi" w:cstheme="majorBidi"/>
          <w:sz w:val="24"/>
          <w:szCs w:val="24"/>
          <w:lang w:bidi="ar-EG"/>
        </w:rPr>
        <w:t xml:space="preserve"> </w:t>
      </w:r>
      <w:r w:rsidR="00C761E8" w:rsidRPr="00C761E8">
        <w:rPr>
          <w:rFonts w:asciiTheme="majorBidi" w:hAnsiTheme="majorBidi" w:cstheme="majorBidi"/>
          <w:sz w:val="24"/>
          <w:szCs w:val="24"/>
          <w:vertAlign w:val="superscript"/>
          <w:lang w:bidi="ar-EG"/>
        </w:rPr>
        <w:t>[27]</w:t>
      </w:r>
      <w:r w:rsidR="00533A08">
        <w:rPr>
          <w:rFonts w:asciiTheme="majorBidi" w:hAnsiTheme="majorBidi" w:cstheme="majorBidi"/>
          <w:sz w:val="24"/>
          <w:szCs w:val="24"/>
          <w:lang w:bidi="ar-EG"/>
        </w:rPr>
        <w:t xml:space="preserve"> weight loss greater than 10% is regarded as one of the B-symptoms, which has been shown to be associated with worse prognosis and shortened survival</w:t>
      </w:r>
      <w:r w:rsidR="00C761E8">
        <w:rPr>
          <w:rFonts w:asciiTheme="majorBidi" w:hAnsiTheme="majorBidi" w:cstheme="majorBidi"/>
          <w:sz w:val="24"/>
          <w:szCs w:val="24"/>
          <w:lang w:bidi="ar-EG"/>
        </w:rPr>
        <w:t>.</w:t>
      </w:r>
      <w:r w:rsidR="00A12FEC" w:rsidRPr="00A12FEC">
        <w:rPr>
          <w:rFonts w:asciiTheme="majorBidi" w:hAnsiTheme="majorBidi" w:cstheme="majorBidi"/>
          <w:sz w:val="24"/>
          <w:szCs w:val="24"/>
          <w:lang w:bidi="ar-EG"/>
        </w:rPr>
        <w:t xml:space="preserve"> </w:t>
      </w:r>
      <w:r w:rsidR="00A12FEC">
        <w:rPr>
          <w:rFonts w:asciiTheme="majorBidi" w:hAnsiTheme="majorBidi" w:cstheme="majorBidi"/>
          <w:sz w:val="24"/>
          <w:szCs w:val="24"/>
          <w:lang w:bidi="ar-EG"/>
        </w:rPr>
        <w:t xml:space="preserve">The contrast between our results and that of </w:t>
      </w:r>
      <w:r w:rsidR="00A12FEC" w:rsidRPr="00C761E8">
        <w:rPr>
          <w:rFonts w:asciiTheme="majorBidi" w:hAnsiTheme="majorBidi" w:cstheme="majorBidi"/>
          <w:sz w:val="24"/>
          <w:szCs w:val="24"/>
          <w:lang w:bidi="ar-EG"/>
        </w:rPr>
        <w:t>Han et al</w:t>
      </w:r>
      <w:r w:rsidR="00A12FEC">
        <w:rPr>
          <w:rFonts w:asciiTheme="majorBidi" w:hAnsiTheme="majorBidi" w:cstheme="majorBidi"/>
          <w:sz w:val="24"/>
          <w:szCs w:val="24"/>
          <w:lang w:bidi="ar-EG"/>
        </w:rPr>
        <w:t>.</w:t>
      </w:r>
      <w:r w:rsidR="00A12FEC" w:rsidRPr="00C761E8">
        <w:rPr>
          <w:rFonts w:asciiTheme="majorBidi" w:hAnsiTheme="majorBidi" w:cstheme="majorBidi"/>
          <w:sz w:val="24"/>
          <w:szCs w:val="24"/>
          <w:lang w:bidi="ar-EG"/>
        </w:rPr>
        <w:t xml:space="preserve"> </w:t>
      </w:r>
      <w:r w:rsidR="00A12FEC" w:rsidRPr="00C761E8">
        <w:rPr>
          <w:rFonts w:asciiTheme="majorBidi" w:hAnsiTheme="majorBidi" w:cstheme="majorBidi"/>
          <w:sz w:val="24"/>
          <w:szCs w:val="24"/>
          <w:vertAlign w:val="superscript"/>
          <w:lang w:bidi="ar-EG"/>
        </w:rPr>
        <w:t>[26]</w:t>
      </w:r>
      <w:r w:rsidR="00A12FEC">
        <w:rPr>
          <w:rFonts w:asciiTheme="majorBidi" w:hAnsiTheme="majorBidi" w:cstheme="majorBidi"/>
          <w:sz w:val="24"/>
          <w:szCs w:val="24"/>
          <w:lang w:bidi="ar-EG"/>
        </w:rPr>
        <w:t xml:space="preserve"> could be explained by that </w:t>
      </w:r>
      <w:r w:rsidR="00A12FEC" w:rsidRPr="00C761E8">
        <w:rPr>
          <w:rFonts w:asciiTheme="majorBidi" w:hAnsiTheme="majorBidi" w:cstheme="majorBidi"/>
          <w:sz w:val="24"/>
          <w:szCs w:val="24"/>
          <w:lang w:bidi="ar-EG"/>
        </w:rPr>
        <w:t>Han et al</w:t>
      </w:r>
      <w:r w:rsidR="00A12FEC">
        <w:rPr>
          <w:rFonts w:asciiTheme="majorBidi" w:hAnsiTheme="majorBidi" w:cstheme="majorBidi"/>
          <w:sz w:val="24"/>
          <w:szCs w:val="24"/>
          <w:lang w:bidi="ar-EG"/>
        </w:rPr>
        <w:t>.</w:t>
      </w:r>
      <w:r w:rsidR="00A12FEC" w:rsidRPr="00C761E8">
        <w:rPr>
          <w:rFonts w:asciiTheme="majorBidi" w:hAnsiTheme="majorBidi" w:cstheme="majorBidi"/>
          <w:sz w:val="24"/>
          <w:szCs w:val="24"/>
          <w:lang w:bidi="ar-EG"/>
        </w:rPr>
        <w:t xml:space="preserve"> </w:t>
      </w:r>
      <w:r w:rsidR="00A12FEC" w:rsidRPr="00C761E8">
        <w:rPr>
          <w:rFonts w:asciiTheme="majorBidi" w:hAnsiTheme="majorBidi" w:cstheme="majorBidi"/>
          <w:sz w:val="24"/>
          <w:szCs w:val="24"/>
          <w:vertAlign w:val="superscript"/>
          <w:lang w:bidi="ar-EG"/>
        </w:rPr>
        <w:t>[26]</w:t>
      </w:r>
      <w:r w:rsidR="00A12FEC">
        <w:rPr>
          <w:rFonts w:asciiTheme="majorBidi" w:hAnsiTheme="majorBidi" w:cstheme="majorBidi"/>
          <w:sz w:val="24"/>
          <w:szCs w:val="24"/>
          <w:lang w:bidi="ar-EG"/>
        </w:rPr>
        <w:t xml:space="preserve"> studied the impact of body weight changes before and after developing NHL on the patients' survival, but the current study evaluate the impact of obesity on response to chemotherapy. </w:t>
      </w:r>
      <w:r w:rsidR="009B45B0">
        <w:rPr>
          <w:rFonts w:asciiTheme="majorBidi" w:hAnsiTheme="majorBidi" w:cstheme="majorBidi"/>
          <w:sz w:val="24"/>
          <w:szCs w:val="24"/>
          <w:lang w:bidi="ar-EG"/>
        </w:rPr>
        <w:t xml:space="preserve">Also, in contrast to our results, </w:t>
      </w:r>
      <w:r w:rsidR="008D687F" w:rsidRPr="00C761E8">
        <w:rPr>
          <w:rFonts w:asciiTheme="majorBidi" w:hAnsiTheme="majorBidi" w:cstheme="majorBidi"/>
          <w:sz w:val="24"/>
          <w:szCs w:val="24"/>
          <w:lang w:bidi="ar-EG"/>
        </w:rPr>
        <w:t>Stanisavljevic and Marisavljevic</w:t>
      </w:r>
      <w:r w:rsidR="008D687F">
        <w:rPr>
          <w:rFonts w:asciiTheme="majorBidi" w:hAnsiTheme="majorBidi" w:cstheme="majorBidi"/>
          <w:sz w:val="24"/>
          <w:szCs w:val="24"/>
          <w:lang w:bidi="ar-EG"/>
        </w:rPr>
        <w:t xml:space="preserve"> </w:t>
      </w:r>
      <w:r w:rsidR="008D687F" w:rsidRPr="00C761E8">
        <w:rPr>
          <w:rFonts w:asciiTheme="majorBidi" w:hAnsiTheme="majorBidi" w:cstheme="majorBidi"/>
          <w:sz w:val="24"/>
          <w:szCs w:val="24"/>
          <w:vertAlign w:val="superscript"/>
          <w:lang w:bidi="ar-EG"/>
        </w:rPr>
        <w:t>[28]</w:t>
      </w:r>
      <w:r w:rsidR="008D687F">
        <w:rPr>
          <w:rFonts w:asciiTheme="majorBidi" w:hAnsiTheme="majorBidi" w:cstheme="majorBidi"/>
          <w:sz w:val="24"/>
          <w:szCs w:val="24"/>
          <w:lang w:bidi="ar-EG"/>
        </w:rPr>
        <w:t xml:space="preserve"> reported that w</w:t>
      </w:r>
      <w:r w:rsidR="00533A08">
        <w:rPr>
          <w:rFonts w:asciiTheme="majorBidi" w:hAnsiTheme="majorBidi" w:cstheme="majorBidi"/>
          <w:sz w:val="24"/>
          <w:szCs w:val="24"/>
          <w:lang w:bidi="ar-EG"/>
        </w:rPr>
        <w:t>eight gain during treatment was associated with better survival among NHL patients using chemotherapy</w:t>
      </w:r>
      <w:r w:rsidR="00C761E8">
        <w:rPr>
          <w:rFonts w:asciiTheme="majorBidi" w:hAnsiTheme="majorBidi" w:cstheme="majorBidi"/>
          <w:sz w:val="24"/>
          <w:szCs w:val="24"/>
          <w:lang w:bidi="ar-EG"/>
        </w:rPr>
        <w:t>.</w:t>
      </w:r>
      <w:r w:rsidR="008D687F">
        <w:rPr>
          <w:rFonts w:asciiTheme="majorBidi" w:hAnsiTheme="majorBidi" w:cstheme="majorBidi"/>
          <w:sz w:val="24"/>
          <w:szCs w:val="24"/>
          <w:lang w:bidi="ar-EG"/>
        </w:rPr>
        <w:t xml:space="preserve"> </w:t>
      </w:r>
      <w:r w:rsidR="009B45B0">
        <w:rPr>
          <w:rFonts w:asciiTheme="majorBidi" w:hAnsiTheme="majorBidi" w:cstheme="majorBidi"/>
          <w:sz w:val="24"/>
          <w:szCs w:val="24"/>
          <w:lang w:bidi="ar-EG"/>
        </w:rPr>
        <w:t xml:space="preserve">This contrast could be explained by that </w:t>
      </w:r>
      <w:r w:rsidR="00A12FEC" w:rsidRPr="00C761E8">
        <w:rPr>
          <w:rFonts w:asciiTheme="majorBidi" w:hAnsiTheme="majorBidi" w:cstheme="majorBidi"/>
          <w:sz w:val="24"/>
          <w:szCs w:val="24"/>
          <w:lang w:bidi="ar-EG"/>
        </w:rPr>
        <w:t>Stanisavljevic and Marisavljevic</w:t>
      </w:r>
      <w:r w:rsidR="00A12FEC">
        <w:rPr>
          <w:rFonts w:asciiTheme="majorBidi" w:hAnsiTheme="majorBidi" w:cstheme="majorBidi"/>
          <w:sz w:val="24"/>
          <w:szCs w:val="24"/>
          <w:lang w:bidi="ar-EG"/>
        </w:rPr>
        <w:t xml:space="preserve"> </w:t>
      </w:r>
      <w:r w:rsidR="00A12FEC" w:rsidRPr="00C761E8">
        <w:rPr>
          <w:rFonts w:asciiTheme="majorBidi" w:hAnsiTheme="majorBidi" w:cstheme="majorBidi"/>
          <w:sz w:val="24"/>
          <w:szCs w:val="24"/>
          <w:vertAlign w:val="superscript"/>
          <w:lang w:bidi="ar-EG"/>
        </w:rPr>
        <w:t>[28]</w:t>
      </w:r>
      <w:r w:rsidR="00A12FEC">
        <w:rPr>
          <w:rFonts w:asciiTheme="majorBidi" w:hAnsiTheme="majorBidi" w:cstheme="majorBidi"/>
          <w:sz w:val="24"/>
          <w:szCs w:val="24"/>
          <w:lang w:bidi="ar-EG"/>
        </w:rPr>
        <w:t xml:space="preserve"> studied the correlation between weight gain during treatment</w:t>
      </w:r>
      <w:r w:rsidR="009B45B0">
        <w:rPr>
          <w:rFonts w:asciiTheme="majorBidi" w:hAnsiTheme="majorBidi" w:cstheme="majorBidi"/>
          <w:sz w:val="24"/>
          <w:szCs w:val="24"/>
          <w:lang w:bidi="ar-EG"/>
        </w:rPr>
        <w:t xml:space="preserve"> with survival but the present study evaluate the impact of obesity at patient's presentation, not the body weight changes with treatment, on </w:t>
      </w:r>
      <w:r w:rsidR="00C55549">
        <w:rPr>
          <w:rFonts w:asciiTheme="majorBidi" w:hAnsiTheme="majorBidi" w:cstheme="majorBidi"/>
          <w:sz w:val="24"/>
          <w:szCs w:val="24"/>
          <w:lang w:bidi="ar-EG"/>
        </w:rPr>
        <w:t xml:space="preserve">the </w:t>
      </w:r>
      <w:r w:rsidR="009B45B0">
        <w:rPr>
          <w:rFonts w:asciiTheme="majorBidi" w:hAnsiTheme="majorBidi" w:cstheme="majorBidi"/>
          <w:sz w:val="24"/>
          <w:szCs w:val="24"/>
          <w:lang w:bidi="ar-EG"/>
        </w:rPr>
        <w:t>response to chemotherapy.</w:t>
      </w:r>
    </w:p>
    <w:p w:rsidR="008D687F" w:rsidRDefault="008D687F" w:rsidP="008D687F">
      <w:pPr>
        <w:bidi w:val="0"/>
        <w:spacing w:line="240" w:lineRule="auto"/>
        <w:contextualSpacing/>
        <w:jc w:val="both"/>
        <w:rPr>
          <w:rFonts w:asciiTheme="majorBidi" w:hAnsiTheme="majorBidi" w:cstheme="majorBidi"/>
          <w:sz w:val="24"/>
          <w:szCs w:val="24"/>
          <w:lang w:bidi="ar-EG"/>
        </w:rPr>
      </w:pPr>
    </w:p>
    <w:p w:rsidR="004311BA" w:rsidRDefault="0029066C" w:rsidP="004311BA">
      <w:pPr>
        <w:bidi w:val="0"/>
        <w:spacing w:line="240" w:lineRule="auto"/>
        <w:contextualSpacing/>
        <w:jc w:val="both"/>
        <w:rPr>
          <w:rFonts w:asciiTheme="majorBidi" w:hAnsiTheme="majorBidi" w:cstheme="majorBidi"/>
          <w:sz w:val="24"/>
          <w:szCs w:val="24"/>
          <w:lang w:bidi="ar-EG"/>
        </w:rPr>
      </w:pPr>
      <w:r w:rsidRPr="0029066C">
        <w:rPr>
          <w:rFonts w:asciiTheme="majorBidi" w:hAnsiTheme="majorBidi" w:cstheme="majorBidi"/>
          <w:b/>
          <w:bCs/>
          <w:i/>
          <w:iCs/>
          <w:sz w:val="24"/>
          <w:szCs w:val="24"/>
          <w:lang w:bidi="ar-EG"/>
        </w:rPr>
        <w:t>Conclusion and recommendations</w:t>
      </w:r>
      <w:r>
        <w:rPr>
          <w:rFonts w:asciiTheme="majorBidi" w:hAnsiTheme="majorBidi" w:cstheme="majorBidi"/>
          <w:sz w:val="24"/>
          <w:szCs w:val="24"/>
          <w:lang w:bidi="ar-EG"/>
        </w:rPr>
        <w:t>:</w:t>
      </w:r>
    </w:p>
    <w:p w:rsidR="0029066C" w:rsidRDefault="0029066C" w:rsidP="0029066C">
      <w:pPr>
        <w:bidi w:val="0"/>
        <w:spacing w:line="240" w:lineRule="auto"/>
        <w:contextualSpacing/>
        <w:jc w:val="both"/>
        <w:rPr>
          <w:rFonts w:asciiTheme="majorBidi" w:hAnsiTheme="majorBidi" w:cstheme="majorBidi"/>
          <w:sz w:val="24"/>
          <w:szCs w:val="24"/>
          <w:lang w:bidi="ar-EG"/>
        </w:rPr>
      </w:pPr>
    </w:p>
    <w:p w:rsidR="0029066C" w:rsidRDefault="0029066C" w:rsidP="00195EFA">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In conclusion, </w:t>
      </w:r>
      <w:r w:rsidR="00195EFA">
        <w:rPr>
          <w:rFonts w:asciiTheme="majorBidi" w:hAnsiTheme="majorBidi" w:cstheme="majorBidi"/>
          <w:sz w:val="24"/>
          <w:szCs w:val="24"/>
          <w:lang w:bidi="ar-EG"/>
        </w:rPr>
        <w:t xml:space="preserve">both </w:t>
      </w:r>
      <w:r>
        <w:rPr>
          <w:rFonts w:asciiTheme="majorBidi" w:hAnsiTheme="majorBidi" w:cstheme="majorBidi"/>
          <w:sz w:val="24"/>
          <w:szCs w:val="24"/>
          <w:lang w:bidi="ar-EG"/>
        </w:rPr>
        <w:t xml:space="preserve">obesity, increased BMI and elevated serum leptin level </w:t>
      </w:r>
      <w:r w:rsidR="005A7729">
        <w:rPr>
          <w:rFonts w:asciiTheme="majorBidi" w:hAnsiTheme="majorBidi" w:cstheme="majorBidi"/>
          <w:sz w:val="24"/>
          <w:szCs w:val="24"/>
          <w:lang w:bidi="ar-EG"/>
        </w:rPr>
        <w:t xml:space="preserve">had a worse impact </w:t>
      </w:r>
      <w:r>
        <w:rPr>
          <w:rFonts w:asciiTheme="majorBidi" w:hAnsiTheme="majorBidi" w:cstheme="majorBidi"/>
          <w:sz w:val="24"/>
          <w:szCs w:val="24"/>
          <w:lang w:bidi="ar-EG"/>
        </w:rPr>
        <w:t>on response of NHL patients to chemotherapy</w:t>
      </w:r>
      <w:r w:rsidR="005A7729">
        <w:rPr>
          <w:rFonts w:asciiTheme="majorBidi" w:hAnsiTheme="majorBidi" w:cstheme="majorBidi"/>
          <w:sz w:val="24"/>
          <w:szCs w:val="24"/>
          <w:lang w:bidi="ar-EG"/>
        </w:rPr>
        <w:t>,</w:t>
      </w:r>
      <w:r w:rsidR="00D53D62">
        <w:rPr>
          <w:rFonts w:asciiTheme="majorBidi" w:hAnsiTheme="majorBidi" w:cstheme="majorBidi"/>
          <w:sz w:val="24"/>
          <w:szCs w:val="24"/>
          <w:lang w:bidi="ar-EG"/>
        </w:rPr>
        <w:t xml:space="preserve"> regardless of pathologic subtypes</w:t>
      </w:r>
      <w:r>
        <w:rPr>
          <w:rFonts w:asciiTheme="majorBidi" w:hAnsiTheme="majorBidi" w:cstheme="majorBidi"/>
          <w:sz w:val="24"/>
          <w:szCs w:val="24"/>
          <w:lang w:bidi="ar-EG"/>
        </w:rPr>
        <w:t>.</w:t>
      </w:r>
      <w:r w:rsidR="00D53D62">
        <w:rPr>
          <w:rFonts w:asciiTheme="majorBidi" w:hAnsiTheme="majorBidi" w:cstheme="majorBidi"/>
          <w:sz w:val="24"/>
          <w:szCs w:val="24"/>
          <w:lang w:bidi="ar-EG"/>
        </w:rPr>
        <w:t xml:space="preserve"> </w:t>
      </w:r>
      <w:r w:rsidR="007B7759">
        <w:rPr>
          <w:rFonts w:asciiTheme="majorBidi" w:hAnsiTheme="majorBidi" w:cstheme="majorBidi"/>
          <w:sz w:val="24"/>
          <w:szCs w:val="24"/>
          <w:lang w:bidi="ar-EG"/>
        </w:rPr>
        <w:t>T</w:t>
      </w:r>
      <w:r w:rsidR="00001792">
        <w:rPr>
          <w:rFonts w:asciiTheme="majorBidi" w:hAnsiTheme="majorBidi" w:cstheme="majorBidi"/>
          <w:sz w:val="24"/>
          <w:szCs w:val="24"/>
          <w:lang w:bidi="ar-EG"/>
        </w:rPr>
        <w:t xml:space="preserve">he </w:t>
      </w:r>
      <w:r w:rsidR="00D53D62">
        <w:rPr>
          <w:rFonts w:asciiTheme="majorBidi" w:hAnsiTheme="majorBidi" w:cstheme="majorBidi"/>
          <w:sz w:val="24"/>
          <w:szCs w:val="24"/>
          <w:lang w:bidi="ar-EG"/>
        </w:rPr>
        <w:t xml:space="preserve">impact of BMI and leptin level </w:t>
      </w:r>
      <w:r w:rsidR="00EC5477">
        <w:rPr>
          <w:rFonts w:asciiTheme="majorBidi" w:hAnsiTheme="majorBidi" w:cstheme="majorBidi"/>
          <w:sz w:val="24"/>
          <w:szCs w:val="24"/>
          <w:lang w:bidi="ar-EG"/>
        </w:rPr>
        <w:t xml:space="preserve">on </w:t>
      </w:r>
      <w:r w:rsidR="00D53D62">
        <w:rPr>
          <w:rFonts w:asciiTheme="majorBidi" w:hAnsiTheme="majorBidi" w:cstheme="majorBidi"/>
          <w:sz w:val="24"/>
          <w:szCs w:val="24"/>
          <w:lang w:bidi="ar-EG"/>
        </w:rPr>
        <w:t xml:space="preserve">response of various NHL subtypes </w:t>
      </w:r>
      <w:r w:rsidR="00001792">
        <w:rPr>
          <w:rFonts w:asciiTheme="majorBidi" w:hAnsiTheme="majorBidi" w:cstheme="majorBidi"/>
          <w:sz w:val="24"/>
          <w:szCs w:val="24"/>
          <w:lang w:bidi="ar-EG"/>
        </w:rPr>
        <w:t xml:space="preserve">to chemotherapy </w:t>
      </w:r>
      <w:r w:rsidR="007B7759">
        <w:rPr>
          <w:rFonts w:asciiTheme="majorBidi" w:hAnsiTheme="majorBidi" w:cstheme="majorBidi"/>
          <w:sz w:val="24"/>
          <w:szCs w:val="24"/>
          <w:lang w:bidi="ar-EG"/>
        </w:rPr>
        <w:t xml:space="preserve">was not evaluated in this study and this </w:t>
      </w:r>
      <w:r w:rsidR="00195EFA">
        <w:rPr>
          <w:rFonts w:asciiTheme="majorBidi" w:hAnsiTheme="majorBidi" w:cstheme="majorBidi"/>
          <w:sz w:val="24"/>
          <w:szCs w:val="24"/>
          <w:lang w:bidi="ar-EG"/>
        </w:rPr>
        <w:t>w</w:t>
      </w:r>
      <w:r w:rsidR="007B7759">
        <w:rPr>
          <w:rFonts w:asciiTheme="majorBidi" w:hAnsiTheme="majorBidi" w:cstheme="majorBidi"/>
          <w:sz w:val="24"/>
          <w:szCs w:val="24"/>
          <w:lang w:bidi="ar-EG"/>
        </w:rPr>
        <w:t xml:space="preserve">as </w:t>
      </w:r>
      <w:r w:rsidR="00001792">
        <w:rPr>
          <w:rFonts w:asciiTheme="majorBidi" w:hAnsiTheme="majorBidi" w:cstheme="majorBidi"/>
          <w:sz w:val="24"/>
          <w:szCs w:val="24"/>
          <w:lang w:bidi="ar-EG"/>
        </w:rPr>
        <w:t xml:space="preserve">limited </w:t>
      </w:r>
      <w:r w:rsidR="007B7759">
        <w:rPr>
          <w:rFonts w:asciiTheme="majorBidi" w:hAnsiTheme="majorBidi" w:cstheme="majorBidi"/>
          <w:sz w:val="24"/>
          <w:szCs w:val="24"/>
          <w:lang w:bidi="ar-EG"/>
        </w:rPr>
        <w:t xml:space="preserve">by </w:t>
      </w:r>
      <w:r w:rsidR="00EC5477">
        <w:rPr>
          <w:rFonts w:asciiTheme="majorBidi" w:hAnsiTheme="majorBidi" w:cstheme="majorBidi"/>
          <w:sz w:val="24"/>
          <w:szCs w:val="24"/>
          <w:lang w:bidi="ar-EG"/>
        </w:rPr>
        <w:t xml:space="preserve">the </w:t>
      </w:r>
      <w:r w:rsidR="00D53D62">
        <w:rPr>
          <w:rFonts w:asciiTheme="majorBidi" w:hAnsiTheme="majorBidi" w:cstheme="majorBidi"/>
          <w:sz w:val="24"/>
          <w:szCs w:val="24"/>
          <w:lang w:bidi="ar-EG"/>
        </w:rPr>
        <w:t xml:space="preserve">small number of included patients. </w:t>
      </w:r>
      <w:r w:rsidR="007B7759">
        <w:rPr>
          <w:rFonts w:asciiTheme="majorBidi" w:hAnsiTheme="majorBidi" w:cstheme="majorBidi"/>
          <w:sz w:val="24"/>
          <w:szCs w:val="24"/>
          <w:lang w:bidi="ar-EG"/>
        </w:rPr>
        <w:t>F</w:t>
      </w:r>
      <w:r>
        <w:rPr>
          <w:rFonts w:asciiTheme="majorBidi" w:hAnsiTheme="majorBidi" w:cstheme="majorBidi"/>
          <w:sz w:val="24"/>
          <w:szCs w:val="24"/>
          <w:lang w:bidi="ar-EG"/>
        </w:rPr>
        <w:t xml:space="preserve">urther studies are </w:t>
      </w:r>
      <w:r w:rsidR="00CC26C0">
        <w:rPr>
          <w:rFonts w:asciiTheme="majorBidi" w:hAnsiTheme="majorBidi" w:cstheme="majorBidi"/>
          <w:sz w:val="24"/>
          <w:szCs w:val="24"/>
          <w:lang w:bidi="ar-EG"/>
        </w:rPr>
        <w:t xml:space="preserve">recommended </w:t>
      </w:r>
      <w:r>
        <w:rPr>
          <w:rFonts w:asciiTheme="majorBidi" w:hAnsiTheme="majorBidi" w:cstheme="majorBidi"/>
          <w:sz w:val="24"/>
          <w:szCs w:val="24"/>
          <w:lang w:bidi="ar-EG"/>
        </w:rPr>
        <w:t xml:space="preserve">to evaluate the impact of BMI and serum leptin level on response of </w:t>
      </w:r>
      <w:r w:rsidR="00EC5477">
        <w:rPr>
          <w:rFonts w:asciiTheme="majorBidi" w:hAnsiTheme="majorBidi" w:cstheme="majorBidi"/>
          <w:sz w:val="24"/>
          <w:szCs w:val="24"/>
          <w:lang w:bidi="ar-EG"/>
        </w:rPr>
        <w:t xml:space="preserve">different </w:t>
      </w:r>
      <w:r>
        <w:rPr>
          <w:rFonts w:asciiTheme="majorBidi" w:hAnsiTheme="majorBidi" w:cstheme="majorBidi"/>
          <w:sz w:val="24"/>
          <w:szCs w:val="24"/>
          <w:lang w:bidi="ar-EG"/>
        </w:rPr>
        <w:t>NHL pathologic subtypes to chemotherapy.</w:t>
      </w:r>
    </w:p>
    <w:p w:rsidR="0029066C" w:rsidRDefault="0029066C" w:rsidP="0029066C">
      <w:pPr>
        <w:bidi w:val="0"/>
        <w:spacing w:line="240" w:lineRule="auto"/>
        <w:contextualSpacing/>
        <w:jc w:val="both"/>
        <w:rPr>
          <w:rFonts w:asciiTheme="majorBidi" w:hAnsiTheme="majorBidi" w:cstheme="majorBidi"/>
          <w:sz w:val="24"/>
          <w:szCs w:val="24"/>
          <w:lang w:bidi="ar-EG"/>
        </w:rPr>
      </w:pPr>
    </w:p>
    <w:p w:rsidR="0029066C" w:rsidRDefault="0029066C" w:rsidP="00CC26C0">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Pr="00CC26C0">
        <w:rPr>
          <w:rFonts w:asciiTheme="majorBidi" w:hAnsiTheme="majorBidi" w:cstheme="majorBidi"/>
          <w:b/>
          <w:bCs/>
          <w:i/>
          <w:iCs/>
          <w:sz w:val="24"/>
          <w:szCs w:val="24"/>
          <w:lang w:bidi="ar-EG"/>
        </w:rPr>
        <w:t>Acknowledgment</w:t>
      </w:r>
      <w:r>
        <w:rPr>
          <w:rFonts w:asciiTheme="majorBidi" w:hAnsiTheme="majorBidi" w:cstheme="majorBidi"/>
          <w:sz w:val="24"/>
          <w:szCs w:val="24"/>
          <w:lang w:bidi="ar-EG"/>
        </w:rPr>
        <w:t xml:space="preserve">: </w:t>
      </w:r>
    </w:p>
    <w:p w:rsidR="0029066C" w:rsidRDefault="0029066C" w:rsidP="0029066C">
      <w:pPr>
        <w:bidi w:val="0"/>
        <w:spacing w:line="240" w:lineRule="auto"/>
        <w:contextualSpacing/>
        <w:jc w:val="both"/>
        <w:rPr>
          <w:rFonts w:asciiTheme="majorBidi" w:hAnsiTheme="majorBidi" w:cstheme="majorBidi"/>
          <w:sz w:val="24"/>
          <w:szCs w:val="24"/>
          <w:lang w:bidi="ar-EG"/>
        </w:rPr>
      </w:pPr>
    </w:p>
    <w:p w:rsidR="00CC26C0" w:rsidRDefault="00CC26C0" w:rsidP="00CC26C0">
      <w:pPr>
        <w:bidi w:val="0"/>
        <w:spacing w:line="240" w:lineRule="auto"/>
        <w:contextualSpacing/>
        <w:jc w:val="both"/>
        <w:rPr>
          <w:rFonts w:asciiTheme="majorBidi" w:hAnsiTheme="majorBidi" w:cstheme="majorBidi"/>
          <w:sz w:val="24"/>
          <w:szCs w:val="24"/>
          <w:lang w:bidi="ar-EG"/>
        </w:rPr>
      </w:pPr>
      <w:r>
        <w:rPr>
          <w:rFonts w:asciiTheme="majorBidi" w:hAnsiTheme="majorBidi" w:cstheme="majorBidi"/>
          <w:sz w:val="24"/>
          <w:szCs w:val="24"/>
          <w:lang w:bidi="ar-EG"/>
        </w:rPr>
        <w:t>The authors would like to thank all treating physicians, clinical pathologists, and other technical staff involved in dealing with and caring of the patients.</w:t>
      </w:r>
    </w:p>
    <w:p w:rsidR="00495369" w:rsidRDefault="00495369" w:rsidP="00495369">
      <w:pPr>
        <w:bidi w:val="0"/>
        <w:spacing w:line="240" w:lineRule="auto"/>
        <w:contextualSpacing/>
        <w:jc w:val="both"/>
        <w:rPr>
          <w:rFonts w:asciiTheme="majorBidi" w:hAnsiTheme="majorBidi" w:cstheme="majorBidi"/>
          <w:sz w:val="24"/>
          <w:szCs w:val="24"/>
          <w:lang w:bidi="ar-EG"/>
        </w:rPr>
      </w:pPr>
    </w:p>
    <w:p w:rsidR="00495369" w:rsidRPr="00495369" w:rsidRDefault="00495369" w:rsidP="00495369">
      <w:pPr>
        <w:bidi w:val="0"/>
        <w:spacing w:line="240" w:lineRule="auto"/>
        <w:contextualSpacing/>
        <w:jc w:val="both"/>
        <w:rPr>
          <w:rFonts w:asciiTheme="majorBidi" w:hAnsiTheme="majorBidi" w:cstheme="majorBidi"/>
          <w:b/>
          <w:bCs/>
          <w:sz w:val="24"/>
          <w:szCs w:val="24"/>
          <w:lang w:bidi="ar-EG"/>
        </w:rPr>
      </w:pPr>
      <w:r w:rsidRPr="00495369">
        <w:rPr>
          <w:rFonts w:asciiTheme="majorBidi" w:hAnsiTheme="majorBidi" w:cstheme="majorBidi"/>
          <w:b/>
          <w:bCs/>
          <w:sz w:val="24"/>
          <w:szCs w:val="24"/>
          <w:lang w:bidi="ar-EG"/>
        </w:rPr>
        <w:t>References</w:t>
      </w:r>
    </w:p>
    <w:p w:rsidR="00C74499" w:rsidRDefault="00C74499" w:rsidP="005A7729">
      <w:pPr>
        <w:pStyle w:val="ListParagraph"/>
        <w:numPr>
          <w:ilvl w:val="0"/>
          <w:numId w:val="2"/>
        </w:numPr>
        <w:bidi w:val="0"/>
        <w:spacing w:line="240" w:lineRule="auto"/>
        <w:jc w:val="both"/>
        <w:rPr>
          <w:rFonts w:asciiTheme="majorBidi" w:hAnsiTheme="majorBidi" w:cstheme="majorBidi"/>
          <w:sz w:val="24"/>
          <w:szCs w:val="24"/>
          <w:lang w:bidi="ar-EG"/>
        </w:rPr>
      </w:pPr>
      <w:r w:rsidRPr="00C74499">
        <w:rPr>
          <w:rFonts w:asciiTheme="majorBidi" w:hAnsiTheme="majorBidi" w:cstheme="majorBidi"/>
          <w:sz w:val="24"/>
          <w:szCs w:val="24"/>
          <w:lang w:bidi="ar-EG"/>
        </w:rPr>
        <w:t>Pamuk G, Demir M, Harmandar F, Yesil Y, Turgut B, and Vural O: Leptin and resisten levels in serum of patients with hematologic malignancies: correlation with clinical characteristics. Exp Oncol, 2006; 28(3): 241-244.</w:t>
      </w:r>
    </w:p>
    <w:p w:rsidR="006E3908" w:rsidRPr="006E3908" w:rsidRDefault="006E3908" w:rsidP="00F941CA">
      <w:pPr>
        <w:pStyle w:val="ListParagraph"/>
        <w:numPr>
          <w:ilvl w:val="0"/>
          <w:numId w:val="2"/>
        </w:numPr>
        <w:bidi w:val="0"/>
        <w:spacing w:line="240" w:lineRule="auto"/>
        <w:jc w:val="both"/>
        <w:rPr>
          <w:rFonts w:asciiTheme="majorBidi" w:hAnsiTheme="majorBidi" w:cstheme="majorBidi"/>
          <w:sz w:val="24"/>
          <w:szCs w:val="24"/>
          <w:lang w:bidi="ar-EG"/>
        </w:rPr>
      </w:pPr>
      <w:r w:rsidRPr="006E3908">
        <w:rPr>
          <w:rFonts w:asciiTheme="majorBidi" w:hAnsiTheme="majorBidi" w:cstheme="majorBidi"/>
          <w:sz w:val="24"/>
          <w:szCs w:val="24"/>
          <w:lang w:bidi="ar-EG"/>
        </w:rPr>
        <w:t>Gonzalez-Muniesa P, Martinez-Gonzalez M, Hu F, Despres J, Matsuzawa Y and Loos R: Obesity. Nat Rev Dis Primers, 2017; 3:17034.</w:t>
      </w:r>
    </w:p>
    <w:p w:rsidR="006E3908" w:rsidRPr="006E3908" w:rsidRDefault="006E3908" w:rsidP="00F941CA">
      <w:pPr>
        <w:pStyle w:val="ListParagraph"/>
        <w:numPr>
          <w:ilvl w:val="0"/>
          <w:numId w:val="2"/>
        </w:numPr>
        <w:bidi w:val="0"/>
        <w:spacing w:line="240" w:lineRule="auto"/>
        <w:jc w:val="both"/>
        <w:rPr>
          <w:rFonts w:asciiTheme="majorBidi" w:hAnsiTheme="majorBidi" w:cstheme="majorBidi"/>
          <w:sz w:val="24"/>
          <w:szCs w:val="24"/>
          <w:lang w:bidi="ar-EG"/>
        </w:rPr>
      </w:pPr>
      <w:r w:rsidRPr="006E3908">
        <w:rPr>
          <w:rFonts w:asciiTheme="majorBidi" w:hAnsiTheme="majorBidi" w:cstheme="majorBidi"/>
          <w:sz w:val="24"/>
          <w:szCs w:val="24"/>
          <w:lang w:bidi="ar-EG"/>
        </w:rPr>
        <w:t>Larsson S and Wolk A: Body mass index and risk of non-Hodgkin's and Hodgkin's lymphoma: a meta-analysis of prospective studies. Eur J Cancer, 2011; 47(16): 2422-2430.</w:t>
      </w:r>
    </w:p>
    <w:p w:rsidR="00D80680" w:rsidRPr="00D80680" w:rsidRDefault="00D80680" w:rsidP="00F941CA">
      <w:pPr>
        <w:pStyle w:val="ListParagraph"/>
        <w:numPr>
          <w:ilvl w:val="0"/>
          <w:numId w:val="2"/>
        </w:numPr>
        <w:bidi w:val="0"/>
        <w:spacing w:line="240" w:lineRule="auto"/>
        <w:jc w:val="both"/>
        <w:rPr>
          <w:rFonts w:asciiTheme="majorBidi" w:hAnsiTheme="majorBidi" w:cstheme="majorBidi"/>
          <w:sz w:val="24"/>
          <w:szCs w:val="24"/>
          <w:lang w:bidi="ar-EG"/>
        </w:rPr>
      </w:pPr>
      <w:r w:rsidRPr="00D80680">
        <w:rPr>
          <w:rFonts w:asciiTheme="majorBidi" w:hAnsiTheme="majorBidi" w:cstheme="majorBidi"/>
          <w:sz w:val="24"/>
          <w:szCs w:val="24"/>
          <w:lang w:bidi="ar-EG"/>
        </w:rPr>
        <w:t>Morton L, Slager S, Cerhan J, Wang S, Vajdic C, and Skibola C: Etiologic heterogeneity among non-Hodgkin lymphoma subtypes: the InterLymph Non-Hodgkin Lymphoma Subtypes Project. J Natl Cancer Inst Monogr, 2014; 48: 130-144.</w:t>
      </w:r>
    </w:p>
    <w:p w:rsidR="00EA5C90" w:rsidRPr="00EA5C90" w:rsidRDefault="00EA5C90" w:rsidP="00F941CA">
      <w:pPr>
        <w:pStyle w:val="ListParagraph"/>
        <w:numPr>
          <w:ilvl w:val="0"/>
          <w:numId w:val="2"/>
        </w:numPr>
        <w:bidi w:val="0"/>
        <w:spacing w:line="240" w:lineRule="auto"/>
        <w:jc w:val="both"/>
        <w:rPr>
          <w:rFonts w:asciiTheme="majorBidi" w:hAnsiTheme="majorBidi" w:cstheme="majorBidi"/>
          <w:sz w:val="24"/>
          <w:szCs w:val="24"/>
          <w:lang w:bidi="ar-EG"/>
        </w:rPr>
      </w:pPr>
      <w:r w:rsidRPr="00EA5C90">
        <w:rPr>
          <w:rFonts w:asciiTheme="majorBidi" w:hAnsiTheme="majorBidi" w:cstheme="majorBidi"/>
          <w:sz w:val="24"/>
          <w:szCs w:val="24"/>
          <w:lang w:bidi="ar-EG"/>
        </w:rPr>
        <w:t>Con</w:t>
      </w:r>
      <w:r w:rsidR="0000666E">
        <w:rPr>
          <w:rFonts w:asciiTheme="majorBidi" w:hAnsiTheme="majorBidi" w:cstheme="majorBidi"/>
          <w:sz w:val="24"/>
          <w:szCs w:val="24"/>
          <w:lang w:bidi="ar-EG"/>
        </w:rPr>
        <w:t>r</w:t>
      </w:r>
      <w:r w:rsidRPr="00EA5C90">
        <w:rPr>
          <w:rFonts w:asciiTheme="majorBidi" w:hAnsiTheme="majorBidi" w:cstheme="majorBidi"/>
          <w:sz w:val="24"/>
          <w:szCs w:val="24"/>
          <w:lang w:bidi="ar-EG"/>
        </w:rPr>
        <w:t>oy S, Maskarinec G, Morimoto Y, Franke A, Cooney E, Wilkemns L, Goodman M, Hernadez B, Le Marchand L, Henderson B, and Kolone L: Non-Hodgkin lymphoma and circulating markers of inflammation and adiposity in a Nested Case-Control Study: The multiethnic Cohort. Cancer Epidemiol Biomarkers Prev, 2013; 22(3): 337.</w:t>
      </w:r>
    </w:p>
    <w:p w:rsidR="0076037A" w:rsidRPr="0076037A" w:rsidRDefault="0076037A" w:rsidP="00F941CA">
      <w:pPr>
        <w:pStyle w:val="ListParagraph"/>
        <w:numPr>
          <w:ilvl w:val="0"/>
          <w:numId w:val="2"/>
        </w:numPr>
        <w:bidi w:val="0"/>
        <w:spacing w:line="240" w:lineRule="auto"/>
        <w:jc w:val="both"/>
        <w:rPr>
          <w:rFonts w:asciiTheme="majorBidi" w:hAnsiTheme="majorBidi" w:cstheme="majorBidi"/>
          <w:sz w:val="24"/>
          <w:szCs w:val="24"/>
          <w:lang w:bidi="ar-EG"/>
        </w:rPr>
      </w:pPr>
      <w:r w:rsidRPr="0076037A">
        <w:rPr>
          <w:rFonts w:asciiTheme="majorBidi" w:hAnsiTheme="majorBidi" w:cstheme="majorBidi"/>
          <w:sz w:val="24"/>
          <w:szCs w:val="24"/>
          <w:lang w:bidi="ar-EG"/>
        </w:rPr>
        <w:t>Tulinius S, Sigfusson N, Sigvaldason H, Bjarnadottir K and Tryggvadotti L: Risk factors for malignant diseases: a cohort study on a population of 22,946 Icelanders. Cancer Epidemiol Biomarkers Prev 1997; 6: 863-873.</w:t>
      </w:r>
    </w:p>
    <w:p w:rsidR="00644501" w:rsidRPr="00644501" w:rsidRDefault="00644501" w:rsidP="00F941CA">
      <w:pPr>
        <w:pStyle w:val="ListParagraph"/>
        <w:numPr>
          <w:ilvl w:val="0"/>
          <w:numId w:val="2"/>
        </w:numPr>
        <w:bidi w:val="0"/>
        <w:spacing w:line="240" w:lineRule="auto"/>
        <w:jc w:val="both"/>
        <w:rPr>
          <w:rFonts w:asciiTheme="majorBidi" w:hAnsiTheme="majorBidi" w:cstheme="majorBidi"/>
          <w:sz w:val="24"/>
          <w:szCs w:val="24"/>
          <w:lang w:bidi="ar-EG"/>
        </w:rPr>
      </w:pPr>
      <w:r w:rsidRPr="00644501">
        <w:rPr>
          <w:rFonts w:asciiTheme="majorBidi" w:hAnsiTheme="majorBidi" w:cstheme="majorBidi"/>
          <w:sz w:val="24"/>
          <w:szCs w:val="24"/>
          <w:lang w:bidi="ar-EG"/>
        </w:rPr>
        <w:lastRenderedPageBreak/>
        <w:t>Xuesong H, June S, and Patrick T: Body mass index, weight change, and survival in non-Hodgkin's lymphoma patients in Connecticut women. Nutrition and Cancer, 2013; 65(1): 43-50.</w:t>
      </w:r>
    </w:p>
    <w:p w:rsidR="00DC274C" w:rsidRPr="00DC274C" w:rsidRDefault="00DC274C" w:rsidP="00F941CA">
      <w:pPr>
        <w:pStyle w:val="ListParagraph"/>
        <w:numPr>
          <w:ilvl w:val="0"/>
          <w:numId w:val="2"/>
        </w:numPr>
        <w:bidi w:val="0"/>
        <w:spacing w:line="240" w:lineRule="auto"/>
        <w:jc w:val="both"/>
        <w:rPr>
          <w:rFonts w:asciiTheme="majorBidi" w:hAnsiTheme="majorBidi" w:cstheme="majorBidi"/>
          <w:sz w:val="24"/>
          <w:szCs w:val="24"/>
          <w:lang w:bidi="ar-EG"/>
        </w:rPr>
      </w:pPr>
      <w:r w:rsidRPr="00DC274C">
        <w:rPr>
          <w:rFonts w:asciiTheme="majorBidi" w:hAnsiTheme="majorBidi" w:cstheme="majorBidi"/>
          <w:sz w:val="24"/>
          <w:szCs w:val="24"/>
          <w:lang w:bidi="ar-EG"/>
        </w:rPr>
        <w:t>Hai-Yan L, Hui S, Chun-Yan L, Quan-Chi C, Tian-Bao H, Peng-Cheng L and Lie-ming L: LEP and LEPR polymorphisms in non-Hodgkin lymphoma risk: A systemic review and pooled analysis. JBUON, 2015; 20(1): 261-268.</w:t>
      </w:r>
    </w:p>
    <w:p w:rsidR="006F4AC7" w:rsidRPr="006F4AC7" w:rsidRDefault="006F4AC7" w:rsidP="00F941CA">
      <w:pPr>
        <w:pStyle w:val="ListParagraph"/>
        <w:numPr>
          <w:ilvl w:val="0"/>
          <w:numId w:val="2"/>
        </w:numPr>
        <w:bidi w:val="0"/>
        <w:spacing w:line="240" w:lineRule="auto"/>
        <w:jc w:val="both"/>
        <w:rPr>
          <w:rFonts w:asciiTheme="majorBidi" w:hAnsiTheme="majorBidi" w:cstheme="majorBidi"/>
          <w:sz w:val="24"/>
          <w:szCs w:val="24"/>
          <w:lang w:bidi="ar-EG"/>
        </w:rPr>
      </w:pPr>
      <w:r w:rsidRPr="006F4AC7">
        <w:rPr>
          <w:rFonts w:asciiTheme="majorBidi" w:hAnsiTheme="majorBidi" w:cstheme="majorBidi"/>
          <w:sz w:val="24"/>
          <w:szCs w:val="24"/>
          <w:lang w:bidi="ar-EG"/>
        </w:rPr>
        <w:t>Skibola C, Holly E and Forrest M: Body mass index, leptin receptor polymorphisms, and non-Hodgkin lymphoma. Cancer Epidemiol Biomarkers Prev, 2004; 13: 779-786.</w:t>
      </w:r>
    </w:p>
    <w:p w:rsidR="006F4AC7" w:rsidRPr="006F4AC7" w:rsidRDefault="006F4AC7" w:rsidP="00F941CA">
      <w:pPr>
        <w:pStyle w:val="ListParagraph"/>
        <w:numPr>
          <w:ilvl w:val="0"/>
          <w:numId w:val="2"/>
        </w:numPr>
        <w:bidi w:val="0"/>
        <w:spacing w:line="240" w:lineRule="auto"/>
        <w:jc w:val="both"/>
        <w:rPr>
          <w:rFonts w:asciiTheme="majorBidi" w:hAnsiTheme="majorBidi" w:cstheme="majorBidi"/>
          <w:sz w:val="24"/>
          <w:szCs w:val="24"/>
          <w:lang w:bidi="ar-EG"/>
        </w:rPr>
      </w:pPr>
      <w:r w:rsidRPr="006F4AC7">
        <w:rPr>
          <w:rFonts w:asciiTheme="majorBidi" w:hAnsiTheme="majorBidi" w:cstheme="majorBidi"/>
          <w:sz w:val="24"/>
          <w:szCs w:val="24"/>
          <w:lang w:bidi="ar-EG"/>
        </w:rPr>
        <w:t>Willett E, Skibola C, and Adamson P: Non-Hodgkin's lymphoma, obesity and energy homeostasis polymorphisms. Br J Cancer, 2005, 93: 811-816.</w:t>
      </w:r>
    </w:p>
    <w:p w:rsidR="00921012" w:rsidRPr="00921012" w:rsidRDefault="00921012" w:rsidP="00F941CA">
      <w:pPr>
        <w:pStyle w:val="ListParagraph"/>
        <w:numPr>
          <w:ilvl w:val="0"/>
          <w:numId w:val="2"/>
        </w:numPr>
        <w:bidi w:val="0"/>
        <w:spacing w:line="240" w:lineRule="auto"/>
        <w:jc w:val="both"/>
        <w:rPr>
          <w:rFonts w:asciiTheme="majorBidi" w:hAnsiTheme="majorBidi" w:cstheme="majorBidi"/>
          <w:sz w:val="24"/>
          <w:szCs w:val="24"/>
          <w:lang w:bidi="ar-EG"/>
        </w:rPr>
      </w:pPr>
      <w:r w:rsidRPr="00921012">
        <w:rPr>
          <w:rFonts w:asciiTheme="majorBidi" w:hAnsiTheme="majorBidi" w:cstheme="majorBidi"/>
          <w:sz w:val="24"/>
          <w:szCs w:val="24"/>
          <w:lang w:bidi="ar-EG"/>
        </w:rPr>
        <w:t xml:space="preserve">Center for Disease Control and Prevention: Defining adult overweight and obesity. Available at </w:t>
      </w:r>
      <w:hyperlink r:id="rId11" w:history="1">
        <w:r w:rsidRPr="00921012">
          <w:rPr>
            <w:rStyle w:val="Hyperlink"/>
            <w:rFonts w:asciiTheme="majorBidi" w:hAnsiTheme="majorBidi" w:cstheme="majorBidi"/>
            <w:sz w:val="24"/>
            <w:szCs w:val="24"/>
            <w:lang w:bidi="ar-EG"/>
          </w:rPr>
          <w:t>www.cdc.gov/obesity/adult/defining.html</w:t>
        </w:r>
      </w:hyperlink>
      <w:r w:rsidRPr="00921012">
        <w:rPr>
          <w:rFonts w:asciiTheme="majorBidi" w:hAnsiTheme="majorBidi" w:cstheme="majorBidi"/>
          <w:sz w:val="24"/>
          <w:szCs w:val="24"/>
          <w:lang w:bidi="ar-EG"/>
        </w:rPr>
        <w:t>. Acc</w:t>
      </w:r>
      <w:r w:rsidR="00445312">
        <w:rPr>
          <w:rFonts w:asciiTheme="majorBidi" w:hAnsiTheme="majorBidi" w:cstheme="majorBidi"/>
          <w:sz w:val="24"/>
          <w:szCs w:val="24"/>
          <w:lang w:bidi="ar-EG"/>
        </w:rPr>
        <w:t>e</w:t>
      </w:r>
      <w:r w:rsidRPr="00921012">
        <w:rPr>
          <w:rFonts w:asciiTheme="majorBidi" w:hAnsiTheme="majorBidi" w:cstheme="majorBidi"/>
          <w:sz w:val="24"/>
          <w:szCs w:val="24"/>
          <w:lang w:bidi="ar-EG"/>
        </w:rPr>
        <w:t>ssed 7 June</w:t>
      </w:r>
      <w:r w:rsidR="00F941CA">
        <w:rPr>
          <w:rFonts w:asciiTheme="majorBidi" w:hAnsiTheme="majorBidi" w:cstheme="majorBidi"/>
          <w:sz w:val="24"/>
          <w:szCs w:val="24"/>
          <w:lang w:bidi="ar-EG"/>
        </w:rPr>
        <w:t>, 2017</w:t>
      </w:r>
      <w:r w:rsidRPr="00921012">
        <w:rPr>
          <w:rFonts w:asciiTheme="majorBidi" w:hAnsiTheme="majorBidi" w:cstheme="majorBidi"/>
          <w:sz w:val="24"/>
          <w:szCs w:val="24"/>
          <w:lang w:bidi="ar-EG"/>
        </w:rPr>
        <w:t>.</w:t>
      </w:r>
    </w:p>
    <w:p w:rsidR="00445312" w:rsidRPr="00445312" w:rsidRDefault="00445312" w:rsidP="00F941CA">
      <w:pPr>
        <w:pStyle w:val="ListParagraph"/>
        <w:numPr>
          <w:ilvl w:val="0"/>
          <w:numId w:val="2"/>
        </w:numPr>
        <w:bidi w:val="0"/>
        <w:spacing w:line="240" w:lineRule="auto"/>
        <w:jc w:val="both"/>
        <w:rPr>
          <w:rFonts w:asciiTheme="majorBidi" w:hAnsiTheme="majorBidi" w:cstheme="majorBidi"/>
          <w:sz w:val="24"/>
          <w:szCs w:val="24"/>
          <w:lang w:bidi="ar-EG"/>
        </w:rPr>
      </w:pPr>
      <w:r w:rsidRPr="00445312">
        <w:rPr>
          <w:rFonts w:asciiTheme="majorBidi" w:hAnsiTheme="majorBidi" w:cstheme="majorBidi"/>
          <w:sz w:val="24"/>
          <w:szCs w:val="24"/>
          <w:lang w:bidi="ar-EG"/>
        </w:rPr>
        <w:t>Chessler S</w:t>
      </w:r>
      <w:r w:rsidR="00703BC7">
        <w:rPr>
          <w:rFonts w:asciiTheme="majorBidi" w:hAnsiTheme="majorBidi" w:cstheme="majorBidi"/>
          <w:sz w:val="24"/>
          <w:szCs w:val="24"/>
          <w:lang w:bidi="ar-EG"/>
        </w:rPr>
        <w:t>, Fujimoto W, Shofer J, Boyko E, and Weigle D</w:t>
      </w:r>
      <w:r w:rsidRPr="00445312">
        <w:rPr>
          <w:rFonts w:asciiTheme="majorBidi" w:hAnsiTheme="majorBidi" w:cstheme="majorBidi"/>
          <w:sz w:val="24"/>
          <w:szCs w:val="24"/>
          <w:lang w:bidi="ar-EG"/>
        </w:rPr>
        <w:t>: Increased plasma leptin levels are associated with fat accumulation in Japanese Americans. Diabetes, 1998; 47: 239.</w:t>
      </w:r>
    </w:p>
    <w:p w:rsidR="00445312" w:rsidRPr="00445312" w:rsidRDefault="00445312" w:rsidP="00F941CA">
      <w:pPr>
        <w:pStyle w:val="ListParagraph"/>
        <w:numPr>
          <w:ilvl w:val="0"/>
          <w:numId w:val="2"/>
        </w:numPr>
        <w:bidi w:val="0"/>
        <w:spacing w:line="240" w:lineRule="auto"/>
        <w:jc w:val="both"/>
        <w:rPr>
          <w:rFonts w:asciiTheme="majorBidi" w:hAnsiTheme="majorBidi" w:cstheme="majorBidi"/>
          <w:sz w:val="24"/>
          <w:szCs w:val="24"/>
          <w:lang w:bidi="ar-EG"/>
        </w:rPr>
      </w:pPr>
      <w:r w:rsidRPr="00445312">
        <w:rPr>
          <w:rFonts w:asciiTheme="majorBidi" w:hAnsiTheme="majorBidi" w:cstheme="majorBidi"/>
          <w:sz w:val="24"/>
          <w:szCs w:val="24"/>
          <w:lang w:bidi="ar-EG"/>
        </w:rPr>
        <w:t>Dagogo-Jack S: Plasma leptin and insulin relationships in obese and non-obese humans. Diabetes, 1996; 45; 695.</w:t>
      </w:r>
    </w:p>
    <w:p w:rsidR="00B43FC4" w:rsidRPr="00B43FC4" w:rsidRDefault="00B43FC4" w:rsidP="00F941CA">
      <w:pPr>
        <w:pStyle w:val="ListParagraph"/>
        <w:numPr>
          <w:ilvl w:val="0"/>
          <w:numId w:val="2"/>
        </w:numPr>
        <w:bidi w:val="0"/>
        <w:spacing w:line="240" w:lineRule="auto"/>
        <w:jc w:val="both"/>
        <w:rPr>
          <w:rFonts w:asciiTheme="majorBidi" w:hAnsiTheme="majorBidi" w:cstheme="majorBidi"/>
          <w:sz w:val="24"/>
          <w:szCs w:val="24"/>
          <w:lang w:bidi="ar-EG"/>
        </w:rPr>
      </w:pPr>
      <w:r w:rsidRPr="00B43FC4">
        <w:rPr>
          <w:rFonts w:asciiTheme="majorBidi" w:hAnsiTheme="majorBidi" w:cstheme="majorBidi"/>
          <w:sz w:val="24"/>
          <w:szCs w:val="24"/>
          <w:lang w:bidi="ar-EG"/>
        </w:rPr>
        <w:t>Maffei M</w:t>
      </w:r>
      <w:r w:rsidR="00EB52CD">
        <w:rPr>
          <w:rFonts w:asciiTheme="majorBidi" w:hAnsiTheme="majorBidi" w:cstheme="majorBidi"/>
          <w:sz w:val="24"/>
          <w:szCs w:val="24"/>
          <w:lang w:bidi="ar-EG"/>
        </w:rPr>
        <w:t>, Halaas J, Ravussin E, Pratley R, Lee G, Zhang Y, Fei H, Kim S, Lallone R, and Ranganathan S</w:t>
      </w:r>
      <w:r w:rsidRPr="00B43FC4">
        <w:rPr>
          <w:rFonts w:asciiTheme="majorBidi" w:hAnsiTheme="majorBidi" w:cstheme="majorBidi"/>
          <w:sz w:val="24"/>
          <w:szCs w:val="24"/>
          <w:lang w:bidi="ar-EG"/>
        </w:rPr>
        <w:t>: Leptin levels in human and rodent: measurement of plasma leptin level and obRNA in obese and weight reduced subjects. Nat Med, 1995; 1: 1155.</w:t>
      </w:r>
    </w:p>
    <w:p w:rsidR="00B43FC4" w:rsidRPr="00B43FC4" w:rsidRDefault="00B43FC4" w:rsidP="00F941CA">
      <w:pPr>
        <w:pStyle w:val="ListParagraph"/>
        <w:numPr>
          <w:ilvl w:val="0"/>
          <w:numId w:val="2"/>
        </w:numPr>
        <w:bidi w:val="0"/>
        <w:spacing w:line="240" w:lineRule="auto"/>
        <w:jc w:val="both"/>
        <w:rPr>
          <w:rFonts w:asciiTheme="majorBidi" w:hAnsiTheme="majorBidi" w:cstheme="majorBidi"/>
          <w:sz w:val="24"/>
          <w:szCs w:val="24"/>
          <w:lang w:bidi="ar-EG"/>
        </w:rPr>
      </w:pPr>
      <w:r w:rsidRPr="00B43FC4">
        <w:rPr>
          <w:rFonts w:asciiTheme="majorBidi" w:hAnsiTheme="majorBidi" w:cstheme="majorBidi"/>
          <w:sz w:val="24"/>
          <w:szCs w:val="24"/>
          <w:lang w:bidi="ar-EG"/>
        </w:rPr>
        <w:t>Rouhani M, Haghighatdoost F, Surkan P, and Azadbakht L: associations between dietary energy density and obesity: a systematic review and meta-analysis of observational studies. Nutrition, 2016; 32(10): 1037-1047.</w:t>
      </w:r>
    </w:p>
    <w:p w:rsidR="00B43FC4" w:rsidRPr="00B43FC4" w:rsidRDefault="00B43FC4" w:rsidP="00F941CA">
      <w:pPr>
        <w:pStyle w:val="ListParagraph"/>
        <w:numPr>
          <w:ilvl w:val="0"/>
          <w:numId w:val="2"/>
        </w:numPr>
        <w:bidi w:val="0"/>
        <w:spacing w:line="240" w:lineRule="auto"/>
        <w:jc w:val="both"/>
        <w:rPr>
          <w:rFonts w:asciiTheme="majorBidi" w:hAnsiTheme="majorBidi" w:cstheme="majorBidi"/>
          <w:sz w:val="24"/>
          <w:szCs w:val="24"/>
          <w:lang w:bidi="ar-EG"/>
        </w:rPr>
      </w:pPr>
      <w:r w:rsidRPr="00B43FC4">
        <w:rPr>
          <w:rFonts w:asciiTheme="majorBidi" w:hAnsiTheme="majorBidi" w:cstheme="majorBidi"/>
          <w:sz w:val="24"/>
          <w:szCs w:val="24"/>
          <w:lang w:bidi="ar-EG"/>
        </w:rPr>
        <w:t xml:space="preserve">Marcus R, Imarie K, </w:t>
      </w:r>
      <w:r w:rsidR="00F941CA">
        <w:rPr>
          <w:rFonts w:asciiTheme="majorBidi" w:hAnsiTheme="majorBidi" w:cstheme="majorBidi"/>
          <w:sz w:val="24"/>
          <w:szCs w:val="24"/>
          <w:lang w:bidi="ar-EG"/>
        </w:rPr>
        <w:t xml:space="preserve">and </w:t>
      </w:r>
      <w:r w:rsidRPr="00B43FC4">
        <w:rPr>
          <w:rFonts w:asciiTheme="majorBidi" w:hAnsiTheme="majorBidi" w:cstheme="majorBidi"/>
          <w:sz w:val="24"/>
          <w:szCs w:val="24"/>
          <w:lang w:bidi="ar-EG"/>
        </w:rPr>
        <w:t>Belch A: CVP chemotherapy plus rituximab compared with CVP as first-line treatment for advanced follicular lymphoma. Blood, 205; 105(4): 1417.</w:t>
      </w:r>
    </w:p>
    <w:p w:rsidR="00CE5FE9" w:rsidRPr="00CE5FE9" w:rsidRDefault="00CE5FE9" w:rsidP="00F941CA">
      <w:pPr>
        <w:pStyle w:val="ListParagraph"/>
        <w:numPr>
          <w:ilvl w:val="0"/>
          <w:numId w:val="2"/>
        </w:numPr>
        <w:bidi w:val="0"/>
        <w:spacing w:line="240" w:lineRule="auto"/>
        <w:jc w:val="both"/>
        <w:rPr>
          <w:rFonts w:asciiTheme="majorBidi" w:hAnsiTheme="majorBidi" w:cstheme="majorBidi"/>
          <w:sz w:val="24"/>
          <w:szCs w:val="24"/>
          <w:lang w:bidi="ar-EG"/>
        </w:rPr>
      </w:pPr>
      <w:r w:rsidRPr="00CE5FE9">
        <w:rPr>
          <w:rFonts w:asciiTheme="majorBidi" w:hAnsiTheme="majorBidi" w:cstheme="majorBidi"/>
          <w:sz w:val="24"/>
          <w:szCs w:val="24"/>
          <w:lang w:bidi="ar-EG"/>
        </w:rPr>
        <w:t>Cheson B, Fisher R, and Barrington S: Recommendations for initial evaluation, staging, and response assessment of Hodgkin and non-Hodgkin lymphoma: the Lugano classification. J Clin Oncol, 2014; 32: 30-59-3068.</w:t>
      </w:r>
    </w:p>
    <w:p w:rsidR="00C74499" w:rsidRDefault="00CA1116" w:rsidP="00F941CA">
      <w:pPr>
        <w:pStyle w:val="ListParagraph"/>
        <w:numPr>
          <w:ilvl w:val="0"/>
          <w:numId w:val="2"/>
        </w:numPr>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Peacock</w:t>
      </w:r>
      <w:r w:rsidR="00EB52CD">
        <w:rPr>
          <w:rFonts w:asciiTheme="majorBidi" w:hAnsiTheme="majorBidi" w:cstheme="majorBidi"/>
          <w:sz w:val="24"/>
          <w:szCs w:val="24"/>
          <w:lang w:bidi="ar-EG"/>
        </w:rPr>
        <w:t xml:space="preserve"> J</w:t>
      </w:r>
      <w:r w:rsidR="00703BC7">
        <w:rPr>
          <w:rFonts w:asciiTheme="majorBidi" w:hAnsiTheme="majorBidi" w:cstheme="majorBidi"/>
          <w:sz w:val="24"/>
          <w:szCs w:val="24"/>
          <w:lang w:bidi="ar-EG"/>
        </w:rPr>
        <w:t>, Peacock L,</w:t>
      </w:r>
      <w:r w:rsidR="00EB52CD">
        <w:rPr>
          <w:rFonts w:asciiTheme="majorBidi" w:hAnsiTheme="majorBidi" w:cstheme="majorBidi"/>
          <w:sz w:val="24"/>
          <w:szCs w:val="24"/>
          <w:lang w:bidi="ar-EG"/>
        </w:rPr>
        <w:t xml:space="preserve"> and Peacock P: Oxford handbook of medical statistics. Oxford University Press. Print Public</w:t>
      </w:r>
      <w:r w:rsidR="00703BC7">
        <w:rPr>
          <w:rFonts w:asciiTheme="majorBidi" w:hAnsiTheme="majorBidi" w:cstheme="majorBidi"/>
          <w:sz w:val="24"/>
          <w:szCs w:val="24"/>
          <w:lang w:bidi="ar-EG"/>
        </w:rPr>
        <w:t>a</w:t>
      </w:r>
      <w:r w:rsidR="00EB52CD">
        <w:rPr>
          <w:rFonts w:asciiTheme="majorBidi" w:hAnsiTheme="majorBidi" w:cstheme="majorBidi"/>
          <w:sz w:val="24"/>
          <w:szCs w:val="24"/>
          <w:lang w:bidi="ar-EG"/>
        </w:rPr>
        <w:t>tion Dat Nov 2011; Print ISBV-</w:t>
      </w:r>
      <w:r w:rsidR="00703BC7">
        <w:rPr>
          <w:rFonts w:asciiTheme="majorBidi" w:hAnsiTheme="majorBidi" w:cstheme="majorBidi"/>
          <w:sz w:val="24"/>
          <w:szCs w:val="24"/>
          <w:lang w:bidi="ar-EG"/>
        </w:rPr>
        <w:t>139780199551286.</w:t>
      </w:r>
      <w:r w:rsidR="00EB52CD">
        <w:rPr>
          <w:rFonts w:asciiTheme="majorBidi" w:hAnsiTheme="majorBidi" w:cstheme="majorBidi"/>
          <w:sz w:val="24"/>
          <w:szCs w:val="24"/>
          <w:lang w:bidi="ar-EG"/>
        </w:rPr>
        <w:t xml:space="preserve"> </w:t>
      </w:r>
    </w:p>
    <w:p w:rsidR="00CA1116" w:rsidRPr="00CA1116" w:rsidRDefault="00CA1116" w:rsidP="00F941CA">
      <w:pPr>
        <w:pStyle w:val="ListParagraph"/>
        <w:numPr>
          <w:ilvl w:val="0"/>
          <w:numId w:val="2"/>
        </w:numPr>
        <w:bidi w:val="0"/>
        <w:spacing w:line="240" w:lineRule="auto"/>
        <w:jc w:val="both"/>
        <w:rPr>
          <w:rFonts w:asciiTheme="majorBidi" w:hAnsiTheme="majorBidi" w:cstheme="majorBidi"/>
          <w:sz w:val="24"/>
          <w:szCs w:val="24"/>
          <w:lang w:bidi="ar-EG"/>
        </w:rPr>
      </w:pPr>
      <w:r w:rsidRPr="00CA1116">
        <w:rPr>
          <w:rFonts w:asciiTheme="majorBidi" w:hAnsiTheme="majorBidi" w:cstheme="majorBidi"/>
          <w:sz w:val="24"/>
          <w:szCs w:val="24"/>
          <w:lang w:bidi="ar-EG"/>
        </w:rPr>
        <w:t>Hirose H, Saito I, Kawai T, Nakamura K, Maruyama H, and Saruta T: Serum leptin level: possible association with hematopoiesis in adolescents, independent of body mass index and serum insulin. Cli Sci, 1998; 94: 633-636.</w:t>
      </w:r>
    </w:p>
    <w:p w:rsidR="00CA1116" w:rsidRPr="00CA1116" w:rsidRDefault="00CA1116" w:rsidP="00F941CA">
      <w:pPr>
        <w:pStyle w:val="ListParagraph"/>
        <w:numPr>
          <w:ilvl w:val="0"/>
          <w:numId w:val="2"/>
        </w:numPr>
        <w:bidi w:val="0"/>
        <w:spacing w:line="240" w:lineRule="auto"/>
        <w:jc w:val="both"/>
        <w:rPr>
          <w:rFonts w:asciiTheme="majorBidi" w:hAnsiTheme="majorBidi" w:cstheme="majorBidi"/>
          <w:sz w:val="24"/>
          <w:szCs w:val="24"/>
          <w:lang w:bidi="ar-EG"/>
        </w:rPr>
      </w:pPr>
      <w:r w:rsidRPr="00CA1116">
        <w:rPr>
          <w:rFonts w:asciiTheme="majorBidi" w:hAnsiTheme="majorBidi" w:cstheme="majorBidi"/>
          <w:sz w:val="24"/>
          <w:szCs w:val="24"/>
          <w:lang w:bidi="ar-EG"/>
        </w:rPr>
        <w:t xml:space="preserve">Tilg H and Moschen R: Adipocytokines: mediators linking adipose tissue, inflammation, and immunity. Nat Rev Immunol, 2006; 6:772-783. </w:t>
      </w:r>
    </w:p>
    <w:p w:rsidR="00CA1116" w:rsidRDefault="00CA1116" w:rsidP="00F941CA">
      <w:pPr>
        <w:pStyle w:val="ListParagraph"/>
        <w:numPr>
          <w:ilvl w:val="0"/>
          <w:numId w:val="2"/>
        </w:numPr>
        <w:bidi w:val="0"/>
        <w:spacing w:line="240" w:lineRule="auto"/>
        <w:jc w:val="both"/>
        <w:rPr>
          <w:rFonts w:asciiTheme="majorBidi" w:hAnsiTheme="majorBidi" w:cstheme="majorBidi"/>
          <w:sz w:val="24"/>
          <w:szCs w:val="24"/>
          <w:lang w:bidi="ar-EG"/>
        </w:rPr>
      </w:pPr>
      <w:r>
        <w:rPr>
          <w:rFonts w:asciiTheme="majorBidi" w:hAnsiTheme="majorBidi" w:cstheme="majorBidi"/>
          <w:sz w:val="24"/>
          <w:szCs w:val="24"/>
          <w:lang w:bidi="ar-EG"/>
        </w:rPr>
        <w:t>Susanna C and Alicja W: Obesity and risk of non-Hodgkin's lymphoma: a meta-analysis. Int. J Cancer, 2007; 121: 1564-1570.</w:t>
      </w:r>
    </w:p>
    <w:p w:rsidR="00CA1116" w:rsidRPr="00CA1116" w:rsidRDefault="00CA1116" w:rsidP="00F941CA">
      <w:pPr>
        <w:pStyle w:val="ListParagraph"/>
        <w:numPr>
          <w:ilvl w:val="0"/>
          <w:numId w:val="2"/>
        </w:numPr>
        <w:bidi w:val="0"/>
        <w:spacing w:line="240" w:lineRule="auto"/>
        <w:jc w:val="both"/>
        <w:rPr>
          <w:rFonts w:asciiTheme="majorBidi" w:hAnsiTheme="majorBidi" w:cstheme="majorBidi"/>
          <w:sz w:val="24"/>
          <w:szCs w:val="24"/>
          <w:lang w:bidi="ar-EG"/>
        </w:rPr>
      </w:pPr>
      <w:r w:rsidRPr="00CA1116">
        <w:rPr>
          <w:rFonts w:asciiTheme="majorBidi" w:hAnsiTheme="majorBidi" w:cstheme="majorBidi"/>
          <w:sz w:val="24"/>
          <w:szCs w:val="24"/>
          <w:lang w:bidi="ar-EG"/>
        </w:rPr>
        <w:t>Smedby K, Baecklund E and Askling J: Malignant lymphoma in autoimmunity and inflammation: a review of risk factors, and lymphoma characteristics. Cancer Epidemiol Biomarkers Prev, 2006; 15: 2069-2077.</w:t>
      </w:r>
    </w:p>
    <w:p w:rsidR="00F3486F" w:rsidRPr="00F3486F" w:rsidRDefault="00F3486F" w:rsidP="00F941CA">
      <w:pPr>
        <w:pStyle w:val="ListParagraph"/>
        <w:numPr>
          <w:ilvl w:val="0"/>
          <w:numId w:val="2"/>
        </w:numPr>
        <w:bidi w:val="0"/>
        <w:spacing w:line="240" w:lineRule="auto"/>
        <w:jc w:val="both"/>
        <w:rPr>
          <w:rFonts w:asciiTheme="majorBidi" w:hAnsiTheme="majorBidi" w:cstheme="majorBidi"/>
          <w:sz w:val="24"/>
          <w:szCs w:val="24"/>
          <w:lang w:bidi="ar-EG"/>
        </w:rPr>
      </w:pPr>
      <w:r w:rsidRPr="00F3486F">
        <w:rPr>
          <w:rFonts w:asciiTheme="majorBidi" w:hAnsiTheme="majorBidi" w:cstheme="majorBidi"/>
          <w:sz w:val="24"/>
          <w:szCs w:val="24"/>
          <w:lang w:bidi="ar-EG"/>
        </w:rPr>
        <w:t>Calle E and Kaaks A: Overweight, obesity and cancer: epidemiological evidence and proposed mechanisms. Nat Rev Cancer, 2004: 4: 579-591.</w:t>
      </w:r>
    </w:p>
    <w:p w:rsidR="00F3486F" w:rsidRPr="00F3486F" w:rsidRDefault="00F3486F" w:rsidP="00F941CA">
      <w:pPr>
        <w:pStyle w:val="ListParagraph"/>
        <w:numPr>
          <w:ilvl w:val="0"/>
          <w:numId w:val="2"/>
        </w:numPr>
        <w:bidi w:val="0"/>
        <w:spacing w:line="240" w:lineRule="auto"/>
        <w:jc w:val="both"/>
        <w:rPr>
          <w:rFonts w:asciiTheme="majorBidi" w:hAnsiTheme="majorBidi" w:cstheme="majorBidi"/>
          <w:sz w:val="24"/>
          <w:szCs w:val="24"/>
          <w:lang w:bidi="ar-EG"/>
        </w:rPr>
      </w:pPr>
      <w:r w:rsidRPr="00F3486F">
        <w:rPr>
          <w:rFonts w:asciiTheme="majorBidi" w:hAnsiTheme="majorBidi" w:cstheme="majorBidi"/>
          <w:sz w:val="24"/>
          <w:szCs w:val="24"/>
          <w:lang w:bidi="ar-EG"/>
        </w:rPr>
        <w:lastRenderedPageBreak/>
        <w:t xml:space="preserve">Khandwala H, McCutcheon I, Flyvbjerg A, and Friend K: The effect of insulin-like growth factors on tumorigenesis and neoplastic growth. Endocr Rev, 2000, 21: 215-244. </w:t>
      </w:r>
    </w:p>
    <w:p w:rsidR="00F3486F" w:rsidRPr="00F3486F" w:rsidRDefault="00F3486F" w:rsidP="00F941CA">
      <w:pPr>
        <w:pStyle w:val="ListParagraph"/>
        <w:numPr>
          <w:ilvl w:val="0"/>
          <w:numId w:val="2"/>
        </w:numPr>
        <w:bidi w:val="0"/>
        <w:spacing w:line="240" w:lineRule="auto"/>
        <w:jc w:val="both"/>
        <w:rPr>
          <w:rFonts w:asciiTheme="majorBidi" w:hAnsiTheme="majorBidi" w:cstheme="majorBidi"/>
          <w:sz w:val="24"/>
          <w:szCs w:val="24"/>
          <w:lang w:bidi="ar-EG"/>
        </w:rPr>
      </w:pPr>
      <w:r w:rsidRPr="00F3486F">
        <w:rPr>
          <w:rFonts w:asciiTheme="majorBidi" w:hAnsiTheme="majorBidi" w:cstheme="majorBidi"/>
          <w:sz w:val="24"/>
          <w:szCs w:val="24"/>
          <w:lang w:bidi="ar-EG"/>
        </w:rPr>
        <w:t>Scheich S, EnBle J, Mucke V, Acker F, Aspacher L, Xolf S, Wilke A, Weber S, Serve H, and Steffen B: Obesity is associated with impaired survival in lymphoma patients undergoing autologous stem cell transplantation. Plose one/https:lldoi.org/10.1371/jounal.pone.0225035, November 8, 2019.</w:t>
      </w:r>
    </w:p>
    <w:p w:rsidR="00C761E8" w:rsidRPr="00C761E8" w:rsidRDefault="00C761E8" w:rsidP="00F941CA">
      <w:pPr>
        <w:pStyle w:val="ListParagraph"/>
        <w:numPr>
          <w:ilvl w:val="0"/>
          <w:numId w:val="2"/>
        </w:numPr>
        <w:bidi w:val="0"/>
        <w:spacing w:line="240" w:lineRule="auto"/>
        <w:jc w:val="both"/>
        <w:rPr>
          <w:rFonts w:asciiTheme="majorBidi" w:hAnsiTheme="majorBidi" w:cstheme="majorBidi"/>
          <w:sz w:val="24"/>
          <w:szCs w:val="24"/>
          <w:lang w:bidi="ar-EG"/>
        </w:rPr>
      </w:pPr>
      <w:r w:rsidRPr="00C761E8">
        <w:rPr>
          <w:rFonts w:asciiTheme="majorBidi" w:hAnsiTheme="majorBidi" w:cstheme="majorBidi"/>
          <w:sz w:val="24"/>
          <w:szCs w:val="24"/>
          <w:lang w:bidi="ar-EG"/>
        </w:rPr>
        <w:t xml:space="preserve">Han X, Stevens J, and Bradshaw P: Body mass index, weight change, and survival in non-Hodgkin's lymphoma patients in Connecticut women. Nutrition and Cancer, 2013; 65(1): 43-50. </w:t>
      </w:r>
    </w:p>
    <w:p w:rsidR="00C761E8" w:rsidRPr="00C761E8" w:rsidRDefault="00C761E8" w:rsidP="00F941CA">
      <w:pPr>
        <w:pStyle w:val="ListParagraph"/>
        <w:numPr>
          <w:ilvl w:val="0"/>
          <w:numId w:val="2"/>
        </w:numPr>
        <w:bidi w:val="0"/>
        <w:spacing w:line="240" w:lineRule="auto"/>
        <w:jc w:val="both"/>
        <w:rPr>
          <w:rFonts w:asciiTheme="majorBidi" w:hAnsiTheme="majorBidi" w:cstheme="majorBidi"/>
          <w:sz w:val="24"/>
          <w:szCs w:val="24"/>
          <w:lang w:bidi="ar-EG"/>
        </w:rPr>
      </w:pPr>
      <w:r w:rsidRPr="00C761E8">
        <w:rPr>
          <w:rFonts w:asciiTheme="majorBidi" w:hAnsiTheme="majorBidi" w:cstheme="majorBidi"/>
          <w:sz w:val="24"/>
          <w:szCs w:val="24"/>
          <w:lang w:bidi="ar-EG"/>
        </w:rPr>
        <w:t>Han X, Kilfoy B, Zheng T, Holford T, and Zhu C: Lymphoma survival patterns by WHO subtype in the United States, 1973-2003. Cancer Causes Control, 2008, 19, 841-858.</w:t>
      </w:r>
    </w:p>
    <w:p w:rsidR="00C761E8" w:rsidRDefault="00C761E8" w:rsidP="00F941CA">
      <w:pPr>
        <w:pStyle w:val="ListParagraph"/>
        <w:numPr>
          <w:ilvl w:val="0"/>
          <w:numId w:val="2"/>
        </w:numPr>
        <w:bidi w:val="0"/>
        <w:spacing w:line="240" w:lineRule="auto"/>
        <w:jc w:val="both"/>
        <w:rPr>
          <w:rFonts w:asciiTheme="majorBidi" w:hAnsiTheme="majorBidi" w:cstheme="majorBidi"/>
          <w:sz w:val="24"/>
          <w:szCs w:val="24"/>
          <w:lang w:bidi="ar-EG"/>
        </w:rPr>
      </w:pPr>
      <w:r w:rsidRPr="00C761E8">
        <w:rPr>
          <w:rFonts w:asciiTheme="majorBidi" w:hAnsiTheme="majorBidi" w:cstheme="majorBidi"/>
          <w:sz w:val="24"/>
          <w:szCs w:val="24"/>
          <w:lang w:bidi="ar-EG"/>
        </w:rPr>
        <w:t>Stanisavljevic N and Marisavljevic D: Weight and body composition changes during R-CHOP chemotherapy in patients with non-Hodgkin's lymphoma and their impact on dose intensity and toxicity. J BUON, 2010; 15: 290-296.</w:t>
      </w:r>
    </w:p>
    <w:sectPr w:rsidR="00C761E8" w:rsidSect="00B60587">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F1" w:rsidRDefault="005819F1" w:rsidP="0015230E">
      <w:pPr>
        <w:spacing w:after="0" w:line="240" w:lineRule="auto"/>
      </w:pPr>
      <w:r>
        <w:separator/>
      </w:r>
    </w:p>
  </w:endnote>
  <w:endnote w:type="continuationSeparator" w:id="0">
    <w:p w:rsidR="005819F1" w:rsidRDefault="005819F1" w:rsidP="0015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40522892"/>
      <w:docPartObj>
        <w:docPartGallery w:val="Page Numbers (Bottom of Page)"/>
        <w:docPartUnique/>
      </w:docPartObj>
    </w:sdtPr>
    <w:sdtEndPr>
      <w:rPr>
        <w:noProof/>
      </w:rPr>
    </w:sdtEndPr>
    <w:sdtContent>
      <w:p w:rsidR="00A17BEE" w:rsidRDefault="00A17BEE">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rsidR="00A17BEE" w:rsidRDefault="00A1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F1" w:rsidRDefault="005819F1" w:rsidP="0015230E">
      <w:pPr>
        <w:spacing w:after="0" w:line="240" w:lineRule="auto"/>
      </w:pPr>
      <w:r>
        <w:separator/>
      </w:r>
    </w:p>
  </w:footnote>
  <w:footnote w:type="continuationSeparator" w:id="0">
    <w:p w:rsidR="005819F1" w:rsidRDefault="005819F1" w:rsidP="00152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2FFB"/>
    <w:multiLevelType w:val="hybridMultilevel"/>
    <w:tmpl w:val="134A5C94"/>
    <w:lvl w:ilvl="0" w:tplc="60726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F2692"/>
    <w:multiLevelType w:val="hybridMultilevel"/>
    <w:tmpl w:val="DA70A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A"/>
    <w:rsid w:val="00001792"/>
    <w:rsid w:val="0000666E"/>
    <w:rsid w:val="00040E90"/>
    <w:rsid w:val="00046FE6"/>
    <w:rsid w:val="00047C6F"/>
    <w:rsid w:val="00051AA9"/>
    <w:rsid w:val="0005298A"/>
    <w:rsid w:val="00073B79"/>
    <w:rsid w:val="0008547E"/>
    <w:rsid w:val="00085487"/>
    <w:rsid w:val="00092F5B"/>
    <w:rsid w:val="000938E3"/>
    <w:rsid w:val="000A28A9"/>
    <w:rsid w:val="000B306A"/>
    <w:rsid w:val="000C71A9"/>
    <w:rsid w:val="000C7297"/>
    <w:rsid w:val="000C74F7"/>
    <w:rsid w:val="000D2B1A"/>
    <w:rsid w:val="0010034C"/>
    <w:rsid w:val="00102743"/>
    <w:rsid w:val="00123BD8"/>
    <w:rsid w:val="00124EE9"/>
    <w:rsid w:val="00126500"/>
    <w:rsid w:val="0014150F"/>
    <w:rsid w:val="0015230E"/>
    <w:rsid w:val="00154C8A"/>
    <w:rsid w:val="00156C84"/>
    <w:rsid w:val="00172684"/>
    <w:rsid w:val="00184B68"/>
    <w:rsid w:val="00192BE4"/>
    <w:rsid w:val="00195EFA"/>
    <w:rsid w:val="001A34AD"/>
    <w:rsid w:val="001A7611"/>
    <w:rsid w:val="001B37FD"/>
    <w:rsid w:val="001B3C6A"/>
    <w:rsid w:val="001C27BD"/>
    <w:rsid w:val="001C2BCA"/>
    <w:rsid w:val="001D5439"/>
    <w:rsid w:val="00204147"/>
    <w:rsid w:val="00206198"/>
    <w:rsid w:val="002328B9"/>
    <w:rsid w:val="002379D8"/>
    <w:rsid w:val="00241DAA"/>
    <w:rsid w:val="00246EF0"/>
    <w:rsid w:val="002543E7"/>
    <w:rsid w:val="00254910"/>
    <w:rsid w:val="002621A1"/>
    <w:rsid w:val="00262F21"/>
    <w:rsid w:val="002636C6"/>
    <w:rsid w:val="00263DB5"/>
    <w:rsid w:val="00265AEA"/>
    <w:rsid w:val="002711CB"/>
    <w:rsid w:val="002828DD"/>
    <w:rsid w:val="0029066C"/>
    <w:rsid w:val="002938E2"/>
    <w:rsid w:val="002A07DB"/>
    <w:rsid w:val="002A7144"/>
    <w:rsid w:val="002B688A"/>
    <w:rsid w:val="002E106A"/>
    <w:rsid w:val="002E67F1"/>
    <w:rsid w:val="002F3066"/>
    <w:rsid w:val="002F4662"/>
    <w:rsid w:val="0031103A"/>
    <w:rsid w:val="00313C97"/>
    <w:rsid w:val="00321EC2"/>
    <w:rsid w:val="0032318A"/>
    <w:rsid w:val="00327499"/>
    <w:rsid w:val="003335B2"/>
    <w:rsid w:val="0033645B"/>
    <w:rsid w:val="003421A3"/>
    <w:rsid w:val="00342BD7"/>
    <w:rsid w:val="00343879"/>
    <w:rsid w:val="00356B65"/>
    <w:rsid w:val="003607A5"/>
    <w:rsid w:val="0037700B"/>
    <w:rsid w:val="00390ACE"/>
    <w:rsid w:val="00390EEE"/>
    <w:rsid w:val="003B2841"/>
    <w:rsid w:val="003D026E"/>
    <w:rsid w:val="003D1743"/>
    <w:rsid w:val="003D322F"/>
    <w:rsid w:val="003D6CEF"/>
    <w:rsid w:val="003E08BF"/>
    <w:rsid w:val="003E5AF5"/>
    <w:rsid w:val="003E7E9A"/>
    <w:rsid w:val="003F0617"/>
    <w:rsid w:val="00411FE7"/>
    <w:rsid w:val="00413DA4"/>
    <w:rsid w:val="00426405"/>
    <w:rsid w:val="00427F77"/>
    <w:rsid w:val="004311BA"/>
    <w:rsid w:val="00445312"/>
    <w:rsid w:val="0044711E"/>
    <w:rsid w:val="004540EB"/>
    <w:rsid w:val="00463D65"/>
    <w:rsid w:val="00464594"/>
    <w:rsid w:val="00466CCD"/>
    <w:rsid w:val="00474343"/>
    <w:rsid w:val="004777ED"/>
    <w:rsid w:val="00490EDD"/>
    <w:rsid w:val="00495369"/>
    <w:rsid w:val="0049673B"/>
    <w:rsid w:val="004A0088"/>
    <w:rsid w:val="004A3563"/>
    <w:rsid w:val="004A7186"/>
    <w:rsid w:val="004B30A6"/>
    <w:rsid w:val="004B7414"/>
    <w:rsid w:val="004D2D4C"/>
    <w:rsid w:val="004E0A34"/>
    <w:rsid w:val="00521C43"/>
    <w:rsid w:val="00523229"/>
    <w:rsid w:val="005253E2"/>
    <w:rsid w:val="00533A08"/>
    <w:rsid w:val="00540CE7"/>
    <w:rsid w:val="005539D3"/>
    <w:rsid w:val="00563460"/>
    <w:rsid w:val="0057337D"/>
    <w:rsid w:val="005819F1"/>
    <w:rsid w:val="00594BDC"/>
    <w:rsid w:val="005A7729"/>
    <w:rsid w:val="005C51B0"/>
    <w:rsid w:val="005D0761"/>
    <w:rsid w:val="005D25B3"/>
    <w:rsid w:val="00603F93"/>
    <w:rsid w:val="00607601"/>
    <w:rsid w:val="006153D3"/>
    <w:rsid w:val="00623E12"/>
    <w:rsid w:val="006240FA"/>
    <w:rsid w:val="00633337"/>
    <w:rsid w:val="0064018D"/>
    <w:rsid w:val="00644501"/>
    <w:rsid w:val="0067648B"/>
    <w:rsid w:val="0068010F"/>
    <w:rsid w:val="00684A2E"/>
    <w:rsid w:val="00696B93"/>
    <w:rsid w:val="006C4C9D"/>
    <w:rsid w:val="006D64A0"/>
    <w:rsid w:val="006E0F7A"/>
    <w:rsid w:val="006E3908"/>
    <w:rsid w:val="006E4465"/>
    <w:rsid w:val="006F4AC7"/>
    <w:rsid w:val="006F74A4"/>
    <w:rsid w:val="00703BC7"/>
    <w:rsid w:val="0070764B"/>
    <w:rsid w:val="00714338"/>
    <w:rsid w:val="007315F8"/>
    <w:rsid w:val="007447C2"/>
    <w:rsid w:val="00754D99"/>
    <w:rsid w:val="0076037A"/>
    <w:rsid w:val="0079678D"/>
    <w:rsid w:val="00797138"/>
    <w:rsid w:val="007B49A0"/>
    <w:rsid w:val="007B68D7"/>
    <w:rsid w:val="007B7759"/>
    <w:rsid w:val="007C7543"/>
    <w:rsid w:val="007D408E"/>
    <w:rsid w:val="007E5398"/>
    <w:rsid w:val="007F6C98"/>
    <w:rsid w:val="007F7B59"/>
    <w:rsid w:val="00810EB7"/>
    <w:rsid w:val="00865A6E"/>
    <w:rsid w:val="00865B08"/>
    <w:rsid w:val="00871E1A"/>
    <w:rsid w:val="00877C11"/>
    <w:rsid w:val="00877F5C"/>
    <w:rsid w:val="008A499F"/>
    <w:rsid w:val="008C3175"/>
    <w:rsid w:val="008C4010"/>
    <w:rsid w:val="008D0BFB"/>
    <w:rsid w:val="008D687F"/>
    <w:rsid w:val="008E6433"/>
    <w:rsid w:val="008F0AE1"/>
    <w:rsid w:val="0091601A"/>
    <w:rsid w:val="00921012"/>
    <w:rsid w:val="00921753"/>
    <w:rsid w:val="0093030A"/>
    <w:rsid w:val="00934192"/>
    <w:rsid w:val="0093514F"/>
    <w:rsid w:val="0094652C"/>
    <w:rsid w:val="00954435"/>
    <w:rsid w:val="009570AC"/>
    <w:rsid w:val="00957668"/>
    <w:rsid w:val="00961856"/>
    <w:rsid w:val="00962931"/>
    <w:rsid w:val="00964CE0"/>
    <w:rsid w:val="0096586C"/>
    <w:rsid w:val="009758D5"/>
    <w:rsid w:val="00986C4B"/>
    <w:rsid w:val="009A22F0"/>
    <w:rsid w:val="009B45B0"/>
    <w:rsid w:val="009D286B"/>
    <w:rsid w:val="009E2269"/>
    <w:rsid w:val="00A10AD8"/>
    <w:rsid w:val="00A12FEC"/>
    <w:rsid w:val="00A17BEE"/>
    <w:rsid w:val="00A25538"/>
    <w:rsid w:val="00A35556"/>
    <w:rsid w:val="00A41F84"/>
    <w:rsid w:val="00A51A02"/>
    <w:rsid w:val="00A6657E"/>
    <w:rsid w:val="00AA6003"/>
    <w:rsid w:val="00AB56C5"/>
    <w:rsid w:val="00AC5CC6"/>
    <w:rsid w:val="00AD2419"/>
    <w:rsid w:val="00B0275F"/>
    <w:rsid w:val="00B029CF"/>
    <w:rsid w:val="00B05035"/>
    <w:rsid w:val="00B050A3"/>
    <w:rsid w:val="00B20333"/>
    <w:rsid w:val="00B24C96"/>
    <w:rsid w:val="00B377A7"/>
    <w:rsid w:val="00B43FC4"/>
    <w:rsid w:val="00B53DED"/>
    <w:rsid w:val="00B55D90"/>
    <w:rsid w:val="00B60587"/>
    <w:rsid w:val="00B67F29"/>
    <w:rsid w:val="00B70EEB"/>
    <w:rsid w:val="00B71817"/>
    <w:rsid w:val="00B7439A"/>
    <w:rsid w:val="00B813BD"/>
    <w:rsid w:val="00B944D6"/>
    <w:rsid w:val="00BB2D8F"/>
    <w:rsid w:val="00BE0666"/>
    <w:rsid w:val="00BF6A8C"/>
    <w:rsid w:val="00C36199"/>
    <w:rsid w:val="00C40836"/>
    <w:rsid w:val="00C44876"/>
    <w:rsid w:val="00C4637B"/>
    <w:rsid w:val="00C47C9D"/>
    <w:rsid w:val="00C50280"/>
    <w:rsid w:val="00C51278"/>
    <w:rsid w:val="00C531F2"/>
    <w:rsid w:val="00C55549"/>
    <w:rsid w:val="00C64E96"/>
    <w:rsid w:val="00C66690"/>
    <w:rsid w:val="00C74499"/>
    <w:rsid w:val="00C761E8"/>
    <w:rsid w:val="00C76D56"/>
    <w:rsid w:val="00C808C5"/>
    <w:rsid w:val="00C832A9"/>
    <w:rsid w:val="00CA1116"/>
    <w:rsid w:val="00CA61F2"/>
    <w:rsid w:val="00CB1532"/>
    <w:rsid w:val="00CC26C0"/>
    <w:rsid w:val="00CD7346"/>
    <w:rsid w:val="00CE5FE9"/>
    <w:rsid w:val="00CF0B99"/>
    <w:rsid w:val="00CF7541"/>
    <w:rsid w:val="00D01A16"/>
    <w:rsid w:val="00D03FA9"/>
    <w:rsid w:val="00D05D0C"/>
    <w:rsid w:val="00D13DF5"/>
    <w:rsid w:val="00D16D06"/>
    <w:rsid w:val="00D25FCB"/>
    <w:rsid w:val="00D31C14"/>
    <w:rsid w:val="00D5170C"/>
    <w:rsid w:val="00D53D62"/>
    <w:rsid w:val="00D72CF3"/>
    <w:rsid w:val="00D72F85"/>
    <w:rsid w:val="00D74234"/>
    <w:rsid w:val="00D75374"/>
    <w:rsid w:val="00D80680"/>
    <w:rsid w:val="00D8073D"/>
    <w:rsid w:val="00D95A95"/>
    <w:rsid w:val="00DA0358"/>
    <w:rsid w:val="00DB658C"/>
    <w:rsid w:val="00DC0171"/>
    <w:rsid w:val="00DC0994"/>
    <w:rsid w:val="00DC274C"/>
    <w:rsid w:val="00DD3B57"/>
    <w:rsid w:val="00DE6727"/>
    <w:rsid w:val="00DF703E"/>
    <w:rsid w:val="00E01BF2"/>
    <w:rsid w:val="00E04354"/>
    <w:rsid w:val="00E04A45"/>
    <w:rsid w:val="00E07B83"/>
    <w:rsid w:val="00E106CA"/>
    <w:rsid w:val="00E11721"/>
    <w:rsid w:val="00E273D8"/>
    <w:rsid w:val="00E61896"/>
    <w:rsid w:val="00E823AE"/>
    <w:rsid w:val="00EA1478"/>
    <w:rsid w:val="00EA5C90"/>
    <w:rsid w:val="00EA610B"/>
    <w:rsid w:val="00EB52CD"/>
    <w:rsid w:val="00EC5477"/>
    <w:rsid w:val="00EC5855"/>
    <w:rsid w:val="00EC73E2"/>
    <w:rsid w:val="00ED0754"/>
    <w:rsid w:val="00ED7620"/>
    <w:rsid w:val="00EF1196"/>
    <w:rsid w:val="00F01628"/>
    <w:rsid w:val="00F23A04"/>
    <w:rsid w:val="00F3486F"/>
    <w:rsid w:val="00F45A3A"/>
    <w:rsid w:val="00F52A9D"/>
    <w:rsid w:val="00F941CA"/>
    <w:rsid w:val="00F97980"/>
    <w:rsid w:val="00FC2D30"/>
    <w:rsid w:val="00FC6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30E"/>
  </w:style>
  <w:style w:type="paragraph" w:styleId="Footer">
    <w:name w:val="footer"/>
    <w:basedOn w:val="Normal"/>
    <w:link w:val="FooterChar"/>
    <w:uiPriority w:val="99"/>
    <w:unhideWhenUsed/>
    <w:rsid w:val="00152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30E"/>
  </w:style>
  <w:style w:type="table" w:styleId="TableGrid">
    <w:name w:val="Table Grid"/>
    <w:basedOn w:val="TableNormal"/>
    <w:uiPriority w:val="59"/>
    <w:rsid w:val="0031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FA"/>
    <w:rPr>
      <w:rFonts w:ascii="Tahoma" w:hAnsi="Tahoma" w:cs="Tahoma"/>
      <w:sz w:val="16"/>
      <w:szCs w:val="16"/>
    </w:rPr>
  </w:style>
  <w:style w:type="character" w:styleId="Hyperlink">
    <w:name w:val="Hyperlink"/>
    <w:basedOn w:val="DefaultParagraphFont"/>
    <w:uiPriority w:val="99"/>
    <w:unhideWhenUsed/>
    <w:rsid w:val="00C66690"/>
    <w:rPr>
      <w:color w:val="0000FF" w:themeColor="hyperlink"/>
      <w:u w:val="single"/>
    </w:rPr>
  </w:style>
  <w:style w:type="paragraph" w:styleId="ListParagraph">
    <w:name w:val="List Paragraph"/>
    <w:basedOn w:val="Normal"/>
    <w:uiPriority w:val="34"/>
    <w:qFormat/>
    <w:rsid w:val="00172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230E"/>
  </w:style>
  <w:style w:type="paragraph" w:styleId="Footer">
    <w:name w:val="footer"/>
    <w:basedOn w:val="Normal"/>
    <w:link w:val="FooterChar"/>
    <w:uiPriority w:val="99"/>
    <w:unhideWhenUsed/>
    <w:rsid w:val="00152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230E"/>
  </w:style>
  <w:style w:type="table" w:styleId="TableGrid">
    <w:name w:val="Table Grid"/>
    <w:basedOn w:val="TableNormal"/>
    <w:uiPriority w:val="59"/>
    <w:rsid w:val="00313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FA"/>
    <w:rPr>
      <w:rFonts w:ascii="Tahoma" w:hAnsi="Tahoma" w:cs="Tahoma"/>
      <w:sz w:val="16"/>
      <w:szCs w:val="16"/>
    </w:rPr>
  </w:style>
  <w:style w:type="character" w:styleId="Hyperlink">
    <w:name w:val="Hyperlink"/>
    <w:basedOn w:val="DefaultParagraphFont"/>
    <w:uiPriority w:val="99"/>
    <w:unhideWhenUsed/>
    <w:rsid w:val="00C66690"/>
    <w:rPr>
      <w:color w:val="0000FF" w:themeColor="hyperlink"/>
      <w:u w:val="single"/>
    </w:rPr>
  </w:style>
  <w:style w:type="paragraph" w:styleId="ListParagraph">
    <w:name w:val="List Paragraph"/>
    <w:basedOn w:val="Normal"/>
    <w:uiPriority w:val="34"/>
    <w:qFormat/>
    <w:rsid w:val="0017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obesity/adult/defining.html"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MD\MD%20review\figur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en-US"/>
          </a:p>
        </c:rich>
      </c:tx>
      <c:overlay val="0"/>
    </c:title>
    <c:autoTitleDeleted val="0"/>
    <c:plotArea>
      <c:layout/>
      <c:scatterChart>
        <c:scatterStyle val="lineMarker"/>
        <c:varyColors val="0"/>
        <c:ser>
          <c:idx val="0"/>
          <c:order val="0"/>
          <c:tx>
            <c:strRef>
              <c:f>Sheet1!$J$243</c:f>
              <c:strCache>
                <c:ptCount val="1"/>
                <c:pt idx="0">
                  <c:v>BMI</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9.0071086415604365E-2"/>
                  <c:y val="-0.16905430922290163"/>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solidFill>
                          <a:sysClr val="windowText" lastClr="000000"/>
                        </a:solidFill>
                      </a:rPr>
                      <a:t>y = 0.3709x + 18.097
R² = 0.9219</a:t>
                    </a:r>
                    <a:endParaRPr lang="en-US">
                      <a:solidFill>
                        <a:sysClr val="windowText" lastClr="000000"/>
                      </a:solidFill>
                      <a:cs typeface="+mj-cs"/>
                    </a:endParaRPr>
                  </a:p>
                </c:rich>
              </c:tx>
              <c:numFmt formatCode="General" sourceLinked="0"/>
              <c:spPr>
                <a:noFill/>
                <a:ln>
                  <a:noFill/>
                </a:ln>
                <a:effectLst/>
              </c:spPr>
            </c:trendlineLbl>
          </c:trendline>
          <c:xVal>
            <c:numRef>
              <c:f>Sheet1!$I$244:$I$343</c:f>
              <c:numCache>
                <c:formatCode>General</c:formatCode>
                <c:ptCount val="100"/>
                <c:pt idx="0">
                  <c:v>18.8</c:v>
                </c:pt>
                <c:pt idx="1">
                  <c:v>7.6</c:v>
                </c:pt>
                <c:pt idx="2">
                  <c:v>18.8</c:v>
                </c:pt>
                <c:pt idx="3">
                  <c:v>7.6</c:v>
                </c:pt>
                <c:pt idx="4">
                  <c:v>18.8</c:v>
                </c:pt>
                <c:pt idx="5">
                  <c:v>18.8</c:v>
                </c:pt>
                <c:pt idx="6">
                  <c:v>7.6</c:v>
                </c:pt>
                <c:pt idx="7">
                  <c:v>18.8</c:v>
                </c:pt>
                <c:pt idx="8">
                  <c:v>7.6</c:v>
                </c:pt>
                <c:pt idx="9">
                  <c:v>18.8</c:v>
                </c:pt>
                <c:pt idx="10">
                  <c:v>8.8000000000000007</c:v>
                </c:pt>
                <c:pt idx="11">
                  <c:v>9.9</c:v>
                </c:pt>
                <c:pt idx="12">
                  <c:v>20</c:v>
                </c:pt>
                <c:pt idx="13">
                  <c:v>20</c:v>
                </c:pt>
                <c:pt idx="14">
                  <c:v>8.8000000000000007</c:v>
                </c:pt>
                <c:pt idx="15">
                  <c:v>9.9</c:v>
                </c:pt>
                <c:pt idx="16">
                  <c:v>8.8000000000000007</c:v>
                </c:pt>
                <c:pt idx="17">
                  <c:v>9.9</c:v>
                </c:pt>
                <c:pt idx="18">
                  <c:v>20</c:v>
                </c:pt>
                <c:pt idx="19">
                  <c:v>20</c:v>
                </c:pt>
                <c:pt idx="20">
                  <c:v>8.8000000000000007</c:v>
                </c:pt>
                <c:pt idx="21">
                  <c:v>9.9</c:v>
                </c:pt>
                <c:pt idx="22">
                  <c:v>16</c:v>
                </c:pt>
                <c:pt idx="23">
                  <c:v>16</c:v>
                </c:pt>
                <c:pt idx="24">
                  <c:v>16</c:v>
                </c:pt>
                <c:pt idx="25">
                  <c:v>16</c:v>
                </c:pt>
                <c:pt idx="26">
                  <c:v>24.9</c:v>
                </c:pt>
                <c:pt idx="27">
                  <c:v>38.299999999999997</c:v>
                </c:pt>
                <c:pt idx="28">
                  <c:v>45.9</c:v>
                </c:pt>
                <c:pt idx="29">
                  <c:v>7.8</c:v>
                </c:pt>
                <c:pt idx="30">
                  <c:v>21.3</c:v>
                </c:pt>
                <c:pt idx="31">
                  <c:v>25</c:v>
                </c:pt>
                <c:pt idx="32">
                  <c:v>15</c:v>
                </c:pt>
                <c:pt idx="33">
                  <c:v>23.8</c:v>
                </c:pt>
                <c:pt idx="34">
                  <c:v>11.3</c:v>
                </c:pt>
                <c:pt idx="35">
                  <c:v>7.4</c:v>
                </c:pt>
                <c:pt idx="36">
                  <c:v>45.9</c:v>
                </c:pt>
                <c:pt idx="37">
                  <c:v>24.9</c:v>
                </c:pt>
                <c:pt idx="38">
                  <c:v>24.9</c:v>
                </c:pt>
                <c:pt idx="39">
                  <c:v>7.8</c:v>
                </c:pt>
                <c:pt idx="40">
                  <c:v>21.3</c:v>
                </c:pt>
                <c:pt idx="41">
                  <c:v>25</c:v>
                </c:pt>
                <c:pt idx="42">
                  <c:v>15</c:v>
                </c:pt>
                <c:pt idx="43">
                  <c:v>45.9</c:v>
                </c:pt>
                <c:pt idx="44">
                  <c:v>7.8</c:v>
                </c:pt>
                <c:pt idx="45">
                  <c:v>21.3</c:v>
                </c:pt>
                <c:pt idx="46">
                  <c:v>24.9</c:v>
                </c:pt>
                <c:pt idx="47">
                  <c:v>38.299999999999997</c:v>
                </c:pt>
                <c:pt idx="48">
                  <c:v>45.9</c:v>
                </c:pt>
                <c:pt idx="49">
                  <c:v>7.8</c:v>
                </c:pt>
                <c:pt idx="50">
                  <c:v>21.3</c:v>
                </c:pt>
                <c:pt idx="51">
                  <c:v>25</c:v>
                </c:pt>
                <c:pt idx="52">
                  <c:v>15</c:v>
                </c:pt>
                <c:pt idx="53">
                  <c:v>23.8</c:v>
                </c:pt>
                <c:pt idx="54">
                  <c:v>11.3</c:v>
                </c:pt>
                <c:pt idx="55">
                  <c:v>7.4</c:v>
                </c:pt>
                <c:pt idx="56">
                  <c:v>45.9</c:v>
                </c:pt>
                <c:pt idx="57">
                  <c:v>24.9</c:v>
                </c:pt>
                <c:pt idx="58">
                  <c:v>24.9</c:v>
                </c:pt>
                <c:pt idx="59">
                  <c:v>7.8</c:v>
                </c:pt>
                <c:pt idx="60">
                  <c:v>21.3</c:v>
                </c:pt>
                <c:pt idx="61">
                  <c:v>25</c:v>
                </c:pt>
                <c:pt idx="62">
                  <c:v>15</c:v>
                </c:pt>
                <c:pt idx="63">
                  <c:v>45.9</c:v>
                </c:pt>
                <c:pt idx="64">
                  <c:v>7.8</c:v>
                </c:pt>
                <c:pt idx="65">
                  <c:v>21.3</c:v>
                </c:pt>
                <c:pt idx="66">
                  <c:v>8.4</c:v>
                </c:pt>
                <c:pt idx="67">
                  <c:v>5.6</c:v>
                </c:pt>
                <c:pt idx="68">
                  <c:v>62.5</c:v>
                </c:pt>
                <c:pt idx="69">
                  <c:v>3.8</c:v>
                </c:pt>
                <c:pt idx="70">
                  <c:v>3.8</c:v>
                </c:pt>
                <c:pt idx="71">
                  <c:v>8.4</c:v>
                </c:pt>
                <c:pt idx="72">
                  <c:v>5.6</c:v>
                </c:pt>
                <c:pt idx="73">
                  <c:v>8.4</c:v>
                </c:pt>
                <c:pt idx="74">
                  <c:v>5.6</c:v>
                </c:pt>
                <c:pt idx="75">
                  <c:v>62.5</c:v>
                </c:pt>
                <c:pt idx="76">
                  <c:v>3.8</c:v>
                </c:pt>
                <c:pt idx="77">
                  <c:v>3.8</c:v>
                </c:pt>
                <c:pt idx="78">
                  <c:v>8.4</c:v>
                </c:pt>
                <c:pt idx="79">
                  <c:v>5.6</c:v>
                </c:pt>
                <c:pt idx="80">
                  <c:v>13.8</c:v>
                </c:pt>
                <c:pt idx="81">
                  <c:v>13.8</c:v>
                </c:pt>
                <c:pt idx="82">
                  <c:v>13.8</c:v>
                </c:pt>
                <c:pt idx="83">
                  <c:v>13.8</c:v>
                </c:pt>
                <c:pt idx="84">
                  <c:v>18.8</c:v>
                </c:pt>
                <c:pt idx="85">
                  <c:v>33.799999999999997</c:v>
                </c:pt>
                <c:pt idx="86">
                  <c:v>18.8</c:v>
                </c:pt>
                <c:pt idx="87">
                  <c:v>33.799999999999997</c:v>
                </c:pt>
                <c:pt idx="88">
                  <c:v>18.8</c:v>
                </c:pt>
                <c:pt idx="89">
                  <c:v>33.799999999999997</c:v>
                </c:pt>
                <c:pt idx="90">
                  <c:v>18.8</c:v>
                </c:pt>
                <c:pt idx="91">
                  <c:v>33.799999999999997</c:v>
                </c:pt>
                <c:pt idx="92">
                  <c:v>18.8</c:v>
                </c:pt>
                <c:pt idx="93">
                  <c:v>13.8</c:v>
                </c:pt>
                <c:pt idx="94">
                  <c:v>13.8</c:v>
                </c:pt>
                <c:pt idx="95">
                  <c:v>13.8</c:v>
                </c:pt>
                <c:pt idx="96">
                  <c:v>18.8</c:v>
                </c:pt>
                <c:pt idx="97">
                  <c:v>13.8</c:v>
                </c:pt>
                <c:pt idx="98">
                  <c:v>13.8</c:v>
                </c:pt>
                <c:pt idx="99">
                  <c:v>13.8</c:v>
                </c:pt>
              </c:numCache>
            </c:numRef>
          </c:xVal>
          <c:yVal>
            <c:numRef>
              <c:f>Sheet1!$J$244:$J$343</c:f>
              <c:numCache>
                <c:formatCode>General</c:formatCode>
                <c:ptCount val="100"/>
                <c:pt idx="0">
                  <c:v>26</c:v>
                </c:pt>
                <c:pt idx="1">
                  <c:v>20</c:v>
                </c:pt>
                <c:pt idx="2">
                  <c:v>26</c:v>
                </c:pt>
                <c:pt idx="3">
                  <c:v>20</c:v>
                </c:pt>
                <c:pt idx="4">
                  <c:v>26</c:v>
                </c:pt>
                <c:pt idx="5">
                  <c:v>26</c:v>
                </c:pt>
                <c:pt idx="6">
                  <c:v>20</c:v>
                </c:pt>
                <c:pt idx="7">
                  <c:v>26</c:v>
                </c:pt>
                <c:pt idx="8">
                  <c:v>20</c:v>
                </c:pt>
                <c:pt idx="9">
                  <c:v>26</c:v>
                </c:pt>
                <c:pt idx="10">
                  <c:v>22</c:v>
                </c:pt>
                <c:pt idx="11">
                  <c:v>21</c:v>
                </c:pt>
                <c:pt idx="12">
                  <c:v>26</c:v>
                </c:pt>
                <c:pt idx="13">
                  <c:v>26</c:v>
                </c:pt>
                <c:pt idx="14">
                  <c:v>22</c:v>
                </c:pt>
                <c:pt idx="15">
                  <c:v>21</c:v>
                </c:pt>
                <c:pt idx="16">
                  <c:v>22</c:v>
                </c:pt>
                <c:pt idx="17">
                  <c:v>21</c:v>
                </c:pt>
                <c:pt idx="18">
                  <c:v>26</c:v>
                </c:pt>
                <c:pt idx="19">
                  <c:v>26</c:v>
                </c:pt>
                <c:pt idx="20">
                  <c:v>22</c:v>
                </c:pt>
                <c:pt idx="21">
                  <c:v>21</c:v>
                </c:pt>
                <c:pt idx="22">
                  <c:v>24</c:v>
                </c:pt>
                <c:pt idx="23">
                  <c:v>24</c:v>
                </c:pt>
                <c:pt idx="24">
                  <c:v>24</c:v>
                </c:pt>
                <c:pt idx="25">
                  <c:v>24</c:v>
                </c:pt>
                <c:pt idx="26">
                  <c:v>27</c:v>
                </c:pt>
                <c:pt idx="27">
                  <c:v>34</c:v>
                </c:pt>
                <c:pt idx="28">
                  <c:v>35.9</c:v>
                </c:pt>
                <c:pt idx="29">
                  <c:v>21</c:v>
                </c:pt>
                <c:pt idx="30">
                  <c:v>27</c:v>
                </c:pt>
                <c:pt idx="31">
                  <c:v>27</c:v>
                </c:pt>
                <c:pt idx="32">
                  <c:v>23</c:v>
                </c:pt>
                <c:pt idx="33">
                  <c:v>28</c:v>
                </c:pt>
                <c:pt idx="34">
                  <c:v>23</c:v>
                </c:pt>
                <c:pt idx="35">
                  <c:v>19</c:v>
                </c:pt>
                <c:pt idx="36">
                  <c:v>35.9</c:v>
                </c:pt>
                <c:pt idx="37">
                  <c:v>27</c:v>
                </c:pt>
                <c:pt idx="38">
                  <c:v>27</c:v>
                </c:pt>
                <c:pt idx="39">
                  <c:v>21</c:v>
                </c:pt>
                <c:pt idx="40">
                  <c:v>27</c:v>
                </c:pt>
                <c:pt idx="41">
                  <c:v>27</c:v>
                </c:pt>
                <c:pt idx="42">
                  <c:v>23</c:v>
                </c:pt>
                <c:pt idx="43">
                  <c:v>35.9</c:v>
                </c:pt>
                <c:pt idx="44">
                  <c:v>21</c:v>
                </c:pt>
                <c:pt idx="45">
                  <c:v>27</c:v>
                </c:pt>
                <c:pt idx="46">
                  <c:v>27</c:v>
                </c:pt>
                <c:pt idx="47">
                  <c:v>34</c:v>
                </c:pt>
                <c:pt idx="48">
                  <c:v>35.9</c:v>
                </c:pt>
                <c:pt idx="49">
                  <c:v>21</c:v>
                </c:pt>
                <c:pt idx="50">
                  <c:v>27</c:v>
                </c:pt>
                <c:pt idx="51">
                  <c:v>27</c:v>
                </c:pt>
                <c:pt idx="52">
                  <c:v>23</c:v>
                </c:pt>
                <c:pt idx="53">
                  <c:v>28</c:v>
                </c:pt>
                <c:pt idx="54">
                  <c:v>23</c:v>
                </c:pt>
                <c:pt idx="55">
                  <c:v>19</c:v>
                </c:pt>
                <c:pt idx="56">
                  <c:v>35.9</c:v>
                </c:pt>
                <c:pt idx="57">
                  <c:v>27</c:v>
                </c:pt>
                <c:pt idx="58">
                  <c:v>27</c:v>
                </c:pt>
                <c:pt idx="59">
                  <c:v>21</c:v>
                </c:pt>
                <c:pt idx="60">
                  <c:v>27</c:v>
                </c:pt>
                <c:pt idx="61">
                  <c:v>27</c:v>
                </c:pt>
                <c:pt idx="62">
                  <c:v>23</c:v>
                </c:pt>
                <c:pt idx="63">
                  <c:v>35.9</c:v>
                </c:pt>
                <c:pt idx="64">
                  <c:v>21</c:v>
                </c:pt>
                <c:pt idx="65">
                  <c:v>27</c:v>
                </c:pt>
                <c:pt idx="66">
                  <c:v>20</c:v>
                </c:pt>
                <c:pt idx="67">
                  <c:v>17.5</c:v>
                </c:pt>
                <c:pt idx="68">
                  <c:v>35</c:v>
                </c:pt>
                <c:pt idx="69">
                  <c:v>19</c:v>
                </c:pt>
                <c:pt idx="70">
                  <c:v>19</c:v>
                </c:pt>
                <c:pt idx="71">
                  <c:v>20</c:v>
                </c:pt>
                <c:pt idx="72">
                  <c:v>17.5</c:v>
                </c:pt>
                <c:pt idx="73">
                  <c:v>20</c:v>
                </c:pt>
                <c:pt idx="74">
                  <c:v>17.5</c:v>
                </c:pt>
                <c:pt idx="75">
                  <c:v>35</c:v>
                </c:pt>
                <c:pt idx="76">
                  <c:v>19</c:v>
                </c:pt>
                <c:pt idx="77">
                  <c:v>19</c:v>
                </c:pt>
                <c:pt idx="78">
                  <c:v>20</c:v>
                </c:pt>
                <c:pt idx="79">
                  <c:v>17.5</c:v>
                </c:pt>
                <c:pt idx="80">
                  <c:v>24</c:v>
                </c:pt>
                <c:pt idx="81">
                  <c:v>24</c:v>
                </c:pt>
                <c:pt idx="82">
                  <c:v>24</c:v>
                </c:pt>
                <c:pt idx="83">
                  <c:v>24</c:v>
                </c:pt>
                <c:pt idx="84">
                  <c:v>26</c:v>
                </c:pt>
                <c:pt idx="85">
                  <c:v>32</c:v>
                </c:pt>
                <c:pt idx="86">
                  <c:v>26</c:v>
                </c:pt>
                <c:pt idx="87">
                  <c:v>32</c:v>
                </c:pt>
                <c:pt idx="88">
                  <c:v>26</c:v>
                </c:pt>
                <c:pt idx="89">
                  <c:v>32</c:v>
                </c:pt>
                <c:pt idx="90">
                  <c:v>26</c:v>
                </c:pt>
                <c:pt idx="91">
                  <c:v>32</c:v>
                </c:pt>
                <c:pt idx="92">
                  <c:v>26</c:v>
                </c:pt>
                <c:pt idx="93">
                  <c:v>24</c:v>
                </c:pt>
                <c:pt idx="94">
                  <c:v>24</c:v>
                </c:pt>
                <c:pt idx="95">
                  <c:v>24</c:v>
                </c:pt>
                <c:pt idx="96">
                  <c:v>26</c:v>
                </c:pt>
                <c:pt idx="97">
                  <c:v>24</c:v>
                </c:pt>
                <c:pt idx="98">
                  <c:v>24</c:v>
                </c:pt>
                <c:pt idx="99">
                  <c:v>24</c:v>
                </c:pt>
              </c:numCache>
            </c:numRef>
          </c:yVal>
          <c:smooth val="0"/>
        </c:ser>
        <c:dLbls>
          <c:showLegendKey val="0"/>
          <c:showVal val="0"/>
          <c:showCatName val="0"/>
          <c:showSerName val="0"/>
          <c:showPercent val="0"/>
          <c:showBubbleSize val="0"/>
        </c:dLbls>
        <c:axId val="175406080"/>
        <c:axId val="188191104"/>
      </c:scatterChart>
      <c:valAx>
        <c:axId val="175406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cs typeface="+mj-cs"/>
                  </a:rPr>
                  <a:t>Serum Leptin level (ng/mL</a:t>
                </a:r>
                <a:r>
                  <a:rPr lang="en-US">
                    <a:cs typeface="+mj-cs"/>
                  </a:rPr>
                  <a:t>)</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188191104"/>
        <c:crosses val="autoZero"/>
        <c:crossBetween val="midCat"/>
      </c:valAx>
      <c:valAx>
        <c:axId val="188191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BMI kg/m</a:t>
                </a:r>
                <a:r>
                  <a:rPr lang="en-US" baseline="30000">
                    <a:solidFill>
                      <a:sysClr val="windowText" lastClr="000000"/>
                    </a:solidFill>
                  </a:rPr>
                  <a:t>2</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ar-EG"/>
          </a:p>
        </c:txPr>
        <c:crossAx val="1754060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a:cs typeface="+mj-cs"/>
              </a:rPr>
              <a:t>F =  17.57 </a:t>
            </a:r>
          </a:p>
          <a:p>
            <a:pPr>
              <a:defRPr/>
            </a:pPr>
            <a:r>
              <a:rPr lang="en-US" sz="1200" b="0">
                <a:cs typeface="+mj-cs"/>
              </a:rPr>
              <a:t>P = 0.001</a:t>
            </a:r>
          </a:p>
        </c:rich>
      </c:tx>
      <c:layout>
        <c:manualLayout>
          <c:xMode val="edge"/>
          <c:yMode val="edge"/>
          <c:x val="0.81687106554297884"/>
          <c:y val="0.160990712074303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7203425661366131"/>
          <c:y val="3.7574900660637234E-2"/>
          <c:w val="0.63019594971484083"/>
          <c:h val="0.76345794787036103"/>
        </c:manualLayout>
      </c:layout>
      <c:bar3DChart>
        <c:barDir val="col"/>
        <c:grouping val="clustered"/>
        <c:varyColors val="0"/>
        <c:ser>
          <c:idx val="0"/>
          <c:order val="0"/>
          <c:tx>
            <c:strRef>
              <c:f>Sheet1!$B$1</c:f>
              <c:strCache>
                <c:ptCount val="1"/>
                <c:pt idx="0">
                  <c:v>regressive</c:v>
                </c:pt>
              </c:strCache>
            </c:strRef>
          </c:tx>
          <c:invertIfNegative val="0"/>
          <c:cat>
            <c:strRef>
              <c:f>Sheet1!$A$2</c:f>
              <c:strCache>
                <c:ptCount val="1"/>
                <c:pt idx="0">
                  <c:v>BMI</c:v>
                </c:pt>
              </c:strCache>
            </c:strRef>
          </c:cat>
          <c:val>
            <c:numRef>
              <c:f>Sheet1!$B$2</c:f>
              <c:numCache>
                <c:formatCode>General</c:formatCode>
                <c:ptCount val="1"/>
                <c:pt idx="0">
                  <c:v>21.6</c:v>
                </c:pt>
              </c:numCache>
            </c:numRef>
          </c:val>
        </c:ser>
        <c:ser>
          <c:idx val="1"/>
          <c:order val="1"/>
          <c:tx>
            <c:strRef>
              <c:f>Sheet1!$C$1</c:f>
              <c:strCache>
                <c:ptCount val="1"/>
                <c:pt idx="0">
                  <c:v>stationary</c:v>
                </c:pt>
              </c:strCache>
            </c:strRef>
          </c:tx>
          <c:invertIfNegative val="0"/>
          <c:cat>
            <c:strRef>
              <c:f>Sheet1!$A$2</c:f>
              <c:strCache>
                <c:ptCount val="1"/>
                <c:pt idx="0">
                  <c:v>BMI</c:v>
                </c:pt>
              </c:strCache>
            </c:strRef>
          </c:cat>
          <c:val>
            <c:numRef>
              <c:f>Sheet1!$C$2</c:f>
              <c:numCache>
                <c:formatCode>General</c:formatCode>
                <c:ptCount val="1"/>
                <c:pt idx="0">
                  <c:v>23.4</c:v>
                </c:pt>
              </c:numCache>
            </c:numRef>
          </c:val>
        </c:ser>
        <c:ser>
          <c:idx val="2"/>
          <c:order val="2"/>
          <c:tx>
            <c:strRef>
              <c:f>Sheet1!$D$1</c:f>
              <c:strCache>
                <c:ptCount val="1"/>
                <c:pt idx="0">
                  <c:v>progressive </c:v>
                </c:pt>
              </c:strCache>
            </c:strRef>
          </c:tx>
          <c:invertIfNegative val="0"/>
          <c:cat>
            <c:strRef>
              <c:f>Sheet1!$A$2</c:f>
              <c:strCache>
                <c:ptCount val="1"/>
                <c:pt idx="0">
                  <c:v>BMI</c:v>
                </c:pt>
              </c:strCache>
            </c:strRef>
          </c:cat>
          <c:val>
            <c:numRef>
              <c:f>Sheet1!$D$2</c:f>
              <c:numCache>
                <c:formatCode>General</c:formatCode>
                <c:ptCount val="1"/>
                <c:pt idx="0">
                  <c:v>28.6</c:v>
                </c:pt>
              </c:numCache>
            </c:numRef>
          </c:val>
        </c:ser>
        <c:ser>
          <c:idx val="3"/>
          <c:order val="3"/>
          <c:tx>
            <c:strRef>
              <c:f>Sheet1!$E$1</c:f>
              <c:strCache>
                <c:ptCount val="1"/>
                <c:pt idx="0">
                  <c:v>dead</c:v>
                </c:pt>
              </c:strCache>
            </c:strRef>
          </c:tx>
          <c:invertIfNegative val="0"/>
          <c:cat>
            <c:strRef>
              <c:f>Sheet1!$A$2</c:f>
              <c:strCache>
                <c:ptCount val="1"/>
                <c:pt idx="0">
                  <c:v>BMI</c:v>
                </c:pt>
              </c:strCache>
            </c:strRef>
          </c:cat>
          <c:val>
            <c:numRef>
              <c:f>Sheet1!$E$2</c:f>
              <c:numCache>
                <c:formatCode>General</c:formatCode>
                <c:ptCount val="1"/>
                <c:pt idx="0">
                  <c:v>25.8</c:v>
                </c:pt>
              </c:numCache>
            </c:numRef>
          </c:val>
        </c:ser>
        <c:dLbls>
          <c:showLegendKey val="0"/>
          <c:showVal val="1"/>
          <c:showCatName val="0"/>
          <c:showSerName val="0"/>
          <c:showPercent val="0"/>
          <c:showBubbleSize val="0"/>
        </c:dLbls>
        <c:gapWidth val="150"/>
        <c:shape val="cylinder"/>
        <c:axId val="128188416"/>
        <c:axId val="128190336"/>
        <c:axId val="0"/>
      </c:bar3DChart>
      <c:catAx>
        <c:axId val="128188416"/>
        <c:scaling>
          <c:orientation val="minMax"/>
        </c:scaling>
        <c:delete val="1"/>
        <c:axPos val="b"/>
        <c:title>
          <c:tx>
            <c:rich>
              <a:bodyPr/>
              <a:lstStyle/>
              <a:p>
                <a:pPr>
                  <a:defRPr/>
                </a:pPr>
                <a:r>
                  <a:rPr lang="en-US"/>
                  <a:t>Response to chemotherapy</a:t>
                </a:r>
              </a:p>
            </c:rich>
          </c:tx>
          <c:overlay val="0"/>
        </c:title>
        <c:majorTickMark val="out"/>
        <c:minorTickMark val="none"/>
        <c:tickLblPos val="nextTo"/>
        <c:crossAx val="128190336"/>
        <c:crosses val="autoZero"/>
        <c:auto val="1"/>
        <c:lblAlgn val="ctr"/>
        <c:lblOffset val="100"/>
        <c:noMultiLvlLbl val="0"/>
      </c:catAx>
      <c:valAx>
        <c:axId val="128190336"/>
        <c:scaling>
          <c:orientation val="minMax"/>
        </c:scaling>
        <c:delete val="0"/>
        <c:axPos val="l"/>
        <c:majorGridlines/>
        <c:title>
          <c:tx>
            <c:rich>
              <a:bodyPr rot="0" vert="horz"/>
              <a:lstStyle/>
              <a:p>
                <a:pPr>
                  <a:defRPr/>
                </a:pPr>
                <a:r>
                  <a:rPr lang="en-US"/>
                  <a:t>BMI</a:t>
                </a:r>
              </a:p>
              <a:p>
                <a:pPr>
                  <a:defRPr/>
                </a:pPr>
                <a:r>
                  <a:rPr lang="en-US"/>
                  <a:t>kg/m2</a:t>
                </a:r>
              </a:p>
              <a:p>
                <a:pPr>
                  <a:defRPr/>
                </a:pPr>
                <a:endParaRPr lang="en-US"/>
              </a:p>
            </c:rich>
          </c:tx>
          <c:layout>
            <c:manualLayout>
              <c:xMode val="edge"/>
              <c:yMode val="edge"/>
              <c:x val="3.9225794464109995E-2"/>
              <c:y val="0.25603406385347344"/>
            </c:manualLayout>
          </c:layout>
          <c:overlay val="0"/>
        </c:title>
        <c:numFmt formatCode="General" sourceLinked="1"/>
        <c:majorTickMark val="out"/>
        <c:minorTickMark val="none"/>
        <c:tickLblPos val="nextTo"/>
        <c:crossAx val="1281884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200" b="0">
                <a:cs typeface="+mj-cs"/>
              </a:rPr>
              <a:t>F = 14.45</a:t>
            </a:r>
          </a:p>
          <a:p>
            <a:pPr>
              <a:defRPr/>
            </a:pPr>
            <a:r>
              <a:rPr lang="en-US" sz="1200" b="0">
                <a:cs typeface="+mj-cs"/>
              </a:rPr>
              <a:t>P = 0.001</a:t>
            </a:r>
          </a:p>
        </c:rich>
      </c:tx>
      <c:layout>
        <c:manualLayout>
          <c:xMode val="edge"/>
          <c:yMode val="edge"/>
          <c:x val="0.85545957493634672"/>
          <c:y val="0.1156610841601456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7203425661366131"/>
          <c:y val="3.7574900660637234E-2"/>
          <c:w val="0.63019594971484083"/>
          <c:h val="0.76345794787036103"/>
        </c:manualLayout>
      </c:layout>
      <c:bar3DChart>
        <c:barDir val="col"/>
        <c:grouping val="clustered"/>
        <c:varyColors val="0"/>
        <c:ser>
          <c:idx val="0"/>
          <c:order val="0"/>
          <c:tx>
            <c:strRef>
              <c:f>Sheet1!$B$1</c:f>
              <c:strCache>
                <c:ptCount val="1"/>
                <c:pt idx="0">
                  <c:v>regressive</c:v>
                </c:pt>
              </c:strCache>
            </c:strRef>
          </c:tx>
          <c:invertIfNegative val="0"/>
          <c:cat>
            <c:strRef>
              <c:f>Sheet1!$A$2</c:f>
              <c:strCache>
                <c:ptCount val="1"/>
                <c:pt idx="0">
                  <c:v>leptin level</c:v>
                </c:pt>
              </c:strCache>
            </c:strRef>
          </c:cat>
          <c:val>
            <c:numRef>
              <c:f>Sheet1!$B$2</c:f>
              <c:numCache>
                <c:formatCode>General</c:formatCode>
                <c:ptCount val="1"/>
                <c:pt idx="0">
                  <c:v>10.5</c:v>
                </c:pt>
              </c:numCache>
            </c:numRef>
          </c:val>
        </c:ser>
        <c:ser>
          <c:idx val="1"/>
          <c:order val="1"/>
          <c:tx>
            <c:strRef>
              <c:f>Sheet1!$C$1</c:f>
              <c:strCache>
                <c:ptCount val="1"/>
                <c:pt idx="0">
                  <c:v>stationary</c:v>
                </c:pt>
              </c:strCache>
            </c:strRef>
          </c:tx>
          <c:invertIfNegative val="0"/>
          <c:cat>
            <c:strRef>
              <c:f>Sheet1!$A$2</c:f>
              <c:strCache>
                <c:ptCount val="1"/>
                <c:pt idx="0">
                  <c:v>leptin level</c:v>
                </c:pt>
              </c:strCache>
            </c:strRef>
          </c:cat>
          <c:val>
            <c:numRef>
              <c:f>Sheet1!$C$2</c:f>
              <c:numCache>
                <c:formatCode>General</c:formatCode>
                <c:ptCount val="1"/>
                <c:pt idx="0">
                  <c:v>14.8</c:v>
                </c:pt>
              </c:numCache>
            </c:numRef>
          </c:val>
        </c:ser>
        <c:ser>
          <c:idx val="2"/>
          <c:order val="2"/>
          <c:tx>
            <c:strRef>
              <c:f>Sheet1!$D$1</c:f>
              <c:strCache>
                <c:ptCount val="1"/>
                <c:pt idx="0">
                  <c:v>progressive </c:v>
                </c:pt>
              </c:strCache>
            </c:strRef>
          </c:tx>
          <c:invertIfNegative val="0"/>
          <c:cat>
            <c:strRef>
              <c:f>Sheet1!$A$2</c:f>
              <c:strCache>
                <c:ptCount val="1"/>
                <c:pt idx="0">
                  <c:v>leptin level</c:v>
                </c:pt>
              </c:strCache>
            </c:strRef>
          </c:cat>
          <c:val>
            <c:numRef>
              <c:f>Sheet1!$D$2</c:f>
              <c:numCache>
                <c:formatCode>General</c:formatCode>
                <c:ptCount val="1"/>
                <c:pt idx="0">
                  <c:v>27.6</c:v>
                </c:pt>
              </c:numCache>
            </c:numRef>
          </c:val>
        </c:ser>
        <c:ser>
          <c:idx val="3"/>
          <c:order val="3"/>
          <c:tx>
            <c:strRef>
              <c:f>Sheet1!$E$1</c:f>
              <c:strCache>
                <c:ptCount val="1"/>
                <c:pt idx="0">
                  <c:v>dead</c:v>
                </c:pt>
              </c:strCache>
            </c:strRef>
          </c:tx>
          <c:invertIfNegative val="0"/>
          <c:cat>
            <c:strRef>
              <c:f>Sheet1!$A$2</c:f>
              <c:strCache>
                <c:ptCount val="1"/>
                <c:pt idx="0">
                  <c:v>leptin level</c:v>
                </c:pt>
              </c:strCache>
            </c:strRef>
          </c:cat>
          <c:val>
            <c:numRef>
              <c:f>Sheet1!$E$2</c:f>
              <c:numCache>
                <c:formatCode>General</c:formatCode>
                <c:ptCount val="1"/>
                <c:pt idx="0">
                  <c:v>19.2</c:v>
                </c:pt>
              </c:numCache>
            </c:numRef>
          </c:val>
        </c:ser>
        <c:dLbls>
          <c:showLegendKey val="0"/>
          <c:showVal val="1"/>
          <c:showCatName val="0"/>
          <c:showSerName val="0"/>
          <c:showPercent val="0"/>
          <c:showBubbleSize val="0"/>
        </c:dLbls>
        <c:gapWidth val="150"/>
        <c:shape val="cylinder"/>
        <c:axId val="110668800"/>
        <c:axId val="128205952"/>
        <c:axId val="0"/>
      </c:bar3DChart>
      <c:catAx>
        <c:axId val="110668800"/>
        <c:scaling>
          <c:orientation val="minMax"/>
        </c:scaling>
        <c:delete val="1"/>
        <c:axPos val="b"/>
        <c:title>
          <c:tx>
            <c:rich>
              <a:bodyPr/>
              <a:lstStyle/>
              <a:p>
                <a:pPr>
                  <a:defRPr/>
                </a:pPr>
                <a:r>
                  <a:rPr lang="en-US"/>
                  <a:t>Response to chemotherapy</a:t>
                </a:r>
              </a:p>
            </c:rich>
          </c:tx>
          <c:overlay val="0"/>
        </c:title>
        <c:majorTickMark val="out"/>
        <c:minorTickMark val="none"/>
        <c:tickLblPos val="nextTo"/>
        <c:crossAx val="128205952"/>
        <c:crosses val="autoZero"/>
        <c:auto val="1"/>
        <c:lblAlgn val="ctr"/>
        <c:lblOffset val="100"/>
        <c:noMultiLvlLbl val="0"/>
      </c:catAx>
      <c:valAx>
        <c:axId val="128205952"/>
        <c:scaling>
          <c:orientation val="minMax"/>
        </c:scaling>
        <c:delete val="0"/>
        <c:axPos val="l"/>
        <c:majorGridlines/>
        <c:title>
          <c:tx>
            <c:rich>
              <a:bodyPr rot="0" vert="horz"/>
              <a:lstStyle/>
              <a:p>
                <a:pPr>
                  <a:defRPr/>
                </a:pPr>
                <a:r>
                  <a:rPr lang="en-US"/>
                  <a:t>Serum</a:t>
                </a:r>
              </a:p>
              <a:p>
                <a:pPr>
                  <a:defRPr/>
                </a:pPr>
                <a:r>
                  <a:rPr lang="en-US"/>
                  <a:t> leptin</a:t>
                </a:r>
              </a:p>
              <a:p>
                <a:pPr>
                  <a:defRPr/>
                </a:pPr>
                <a:r>
                  <a:rPr lang="en-US"/>
                  <a:t> level</a:t>
                </a:r>
              </a:p>
              <a:p>
                <a:pPr>
                  <a:defRPr/>
                </a:pPr>
                <a:r>
                  <a:rPr lang="en-US"/>
                  <a:t>ng/mL</a:t>
                </a:r>
              </a:p>
              <a:p>
                <a:pPr>
                  <a:defRPr/>
                </a:pPr>
                <a:endParaRPr lang="en-US"/>
              </a:p>
            </c:rich>
          </c:tx>
          <c:layout>
            <c:manualLayout>
              <c:xMode val="edge"/>
              <c:yMode val="edge"/>
              <c:x val="3.9225801310631907E-2"/>
              <c:y val="0.22730633902960273"/>
            </c:manualLayout>
          </c:layout>
          <c:overlay val="0"/>
        </c:title>
        <c:numFmt formatCode="General" sourceLinked="1"/>
        <c:majorTickMark val="out"/>
        <c:minorTickMark val="none"/>
        <c:tickLblPos val="nextTo"/>
        <c:crossAx val="110668800"/>
        <c:crosses val="autoZero"/>
        <c:crossBetween val="between"/>
      </c:valAx>
    </c:plotArea>
    <c:legend>
      <c:legendPos val="r"/>
      <c:legendEntry>
        <c:idx val="1"/>
        <c:txPr>
          <a:bodyPr/>
          <a:lstStyle/>
          <a:p>
            <a:pPr>
              <a:defRPr>
                <a:cs typeface="+mj-cs"/>
              </a:defRPr>
            </a:pPr>
            <a:endParaRPr lang="ar-EG"/>
          </a:p>
        </c:txPr>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1442</TotalTime>
  <Pages>12</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 t</dc:creator>
  <cp:keywords/>
  <dc:description/>
  <cp:lastModifiedBy>ELSAEED 1</cp:lastModifiedBy>
  <cp:revision>216</cp:revision>
  <cp:lastPrinted>2020-02-23T10:19:00Z</cp:lastPrinted>
  <dcterms:created xsi:type="dcterms:W3CDTF">2020-01-24T07:04:00Z</dcterms:created>
  <dcterms:modified xsi:type="dcterms:W3CDTF">2020-02-23T10:20:00Z</dcterms:modified>
</cp:coreProperties>
</file>